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42" w:rsidRPr="007B773E" w:rsidRDefault="00BA5042" w:rsidP="00BA5042">
      <w:pPr>
        <w:spacing w:before="120"/>
        <w:jc w:val="center"/>
        <w:rPr>
          <w:b/>
          <w:bCs/>
        </w:rPr>
      </w:pPr>
      <w:r w:rsidRPr="007B773E">
        <w:rPr>
          <w:b/>
          <w:bCs/>
        </w:rPr>
        <w:t>Проблемы совершенствования финансовых основ местного самоуправления</w:t>
      </w:r>
    </w:p>
    <w:p w:rsidR="00BA5042" w:rsidRPr="007B773E" w:rsidRDefault="00BA5042" w:rsidP="00BA5042">
      <w:pPr>
        <w:spacing w:before="120"/>
        <w:jc w:val="center"/>
        <w:rPr>
          <w:sz w:val="28"/>
          <w:szCs w:val="28"/>
        </w:rPr>
      </w:pPr>
      <w:r w:rsidRPr="007B773E">
        <w:rPr>
          <w:sz w:val="28"/>
          <w:szCs w:val="28"/>
        </w:rPr>
        <w:t>А.Д. Косьмин, Б.И. Кычанов</w:t>
      </w:r>
      <w:r w:rsidRPr="007B773E">
        <w:rPr>
          <w:rFonts w:ascii="Times New Roman" w:hAnsi="Times New Roman" w:cs="Times New Roman"/>
          <w:sz w:val="28"/>
          <w:szCs w:val="28"/>
        </w:rPr>
        <w:t xml:space="preserve">, </w:t>
      </w:r>
      <w:r w:rsidRPr="007B773E">
        <w:rPr>
          <w:sz w:val="28"/>
          <w:szCs w:val="28"/>
        </w:rPr>
        <w:t>Всероссийский заочный финансово-экономический институт, кафедра финансового менеджмента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В апреле 1999 г. опубликован Проект Основных положений (Концепции) государственной политики развития местного самоуправления в Российской Федерации. Необходимость разработки Концепции вызвана переменностью многих проблем правового и финансового обеспечения деятельности органов власти местного самоуправления, что препятствует эффективному решению ряда важнейших вопросов функционирования муниципалитетов. Наблюдается несогласованность законодательства Российской Федерации о местном самоуправлении, ряд действующих нормативно-правовых актов содержат положения, не соответствующие концепции местного самоуправления, закрепленной в Конституции Российской Федерации. С другой стороны, на региональном и муниципальном уровне принимаются нормативные акты, нередко противоречащие Федеральному законодательству.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Нерешенность многих правовых вопросов деятельности органов местного самоуправления видна хотя бы на таком примере. Конституция Российской Федерации установила, что земля может находиться в государственной и муниципальной собственности. Право собственности на землю позволило бы значительно укрепить финансовую базу муниципалитетов. Но в принятом после Основного Закона Гражданском Кодексе РФ в ст. 214 отмечается, что "земля и другие природные ресурсы, находящиеся в собственности граждан, юридических лиц либо муниципальных образований, являются государственной собственностью". Между тем на момент принятия Гражданского Кодекса земли в собственности муниципалитетов практически не было и поэтому, несмотря на провозглашенное Конституцией РФ право, муниципалитеты фактически не располагают правом собственности на землю. </w:t>
      </w:r>
    </w:p>
    <w:p w:rsidR="00BA5042" w:rsidRPr="006F6372" w:rsidRDefault="00BA5042" w:rsidP="00BA5042">
      <w:pPr>
        <w:spacing w:before="120"/>
        <w:jc w:val="center"/>
        <w:rPr>
          <w:b/>
          <w:bCs/>
          <w:sz w:val="28"/>
          <w:szCs w:val="28"/>
        </w:rPr>
      </w:pPr>
      <w:r w:rsidRPr="006F6372">
        <w:rPr>
          <w:b/>
          <w:bCs/>
          <w:sz w:val="28"/>
          <w:szCs w:val="28"/>
        </w:rPr>
        <w:t>1. Совершенствование правовой основы местных финансов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Строительство демократического федеративного государства требует сочетания централизма и самостоятельности территорий, четкого разграничения налоговых полномочий, доходов и расходов бюджетов разных уровней. На уровне межбюджетных отношений федеральных органов власти и субъектов федерации требуют своего неотложного решения следующие проблемы: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более четкое разграничение расходов и доходов между бюджетами разных уровней;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максимальная финансовая независимость регионов;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совершенствование перераспределения средств через федеральный бюджет в бюджеты субъектов федерации;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повышение доли региональных бюджетов в консолидированном бюджете, так как на региональные и местные бюджеты приходится 75 - 90% расходов на социальную сферу.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Нерешенность этих проблем вызывает встречные финансовые потоки (основная часть, например НДС, перечисляется в центр, а затем через систему трансфертов переводится назад в регионы); поощряет иждивенчество ряда регионов из-за несовершенства методики распределения Фонда финансовой поддержки регионов; порождает центробежные настроения в ряде субъектов федерации. За последние годы значительно увеличился дефицит региональных бюджетов. Так, за 1996 - 1998 гг. дефицит бюджета Омской области вырос в 3,5 раза, по отношению к доходам он увеличился с 25,6% до 63,4%. Одна из причин дефицита - нерациональное распределение налоговых поступлений между федеральными и региональными органами власти. Спорной является уже сама по себе идея перевода из регионов значительной суммы налоговых поступлений в центр, а затем возвращение их с большим временным разрывом в виде трансфертов обратно в регионы. При этом часть финансовых ресурсов до последнего времени "прокручивали" банки, отнюдь, не в интересах государства и регионов.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Поэтому, проанализировав динамику последних лет, размеры встречных денежных потоков, федеральным органам законодательной власти целесообразно свести такие потоки к минимуму, увеличить размер налоговых поступлений субъектам федерации и муниципальным образованиям и сокращать одновременно трансферты регионам.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Учитывая, что государство владеет пакетом акций предприятий, многие из которых не выплачивают дивидендов, целесообразно передать часть этих акций в собственность субъектов федерации. Главное, конечно, не в переделе собственности (собственность субъектов федерации и собственность на федеральном уровне имеют единый характер - характер государственной собственности), а в эффективном управлении этой собственностью. Субъекты федерации в лучшем случае непосредственно на местах могут участвовать в управлении неэффективно работающими предприятиями, повышать отдачу от использования госсобственности.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Один из вариантов решения данного вопроса найден в Кемеровской области. Здесь в конце 1998 г. подписано соглашение с федеральными органами власти, по которому в Совет директоров предприятий, находящихся в федеральной собственности, включаются 50% представителей области. Таким образом, без изменения форм собственности субъект федерации получает возможность эффективно участвовать в управлении этой собственностью и несет вместе с федеральными органами ответственность за ее использование. Этот факт требует тщательного анализа и при положительных результатах - дальнейшего распространения.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Не менее важной проблемой являются в настоящее время межбюджетные отношения между субъектами федерации и органом местного самоуправления. Вступление в силу Закона "О местном самоуправлении", а затем Закона "О финансовых основах местного самоуправления", с одной стороны, явилось значительным шагом в развитии местного самоуправления, с другой - обострило взаимоотношения во многих регионах между ветвями власти (Приморский край, Удмуртия, Омская и Свердловская области и др.).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Межбюджетные отношения субъектов федерации и органов местного самоуправления должны строится, по нашему мнению, на следующих принципах: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сочетание принципа централизма и самостоятельности бюджетных отношений;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четкое разграничение между бюджетами на постоянной основе закрепленных доходов и утверждение относительно стабильных (на 3 года и более) нормативов распределения регулирующих доходов;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высокая заинтересованность субъектов федерации органов местного самоуправления в увеличении уровня собственных налоговых и неналоговых доходов;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ответственность органов власти каждого уровня за сбалансированность бюджетов, экономное использование бюджетных средств;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компенсация бюджетам местного самоуправления из региональных бюджетов для покрытия возросших расходов, вызванных решениями органов власти субъектов федерации;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полная, достоверная и открытая информация о доходах и расходах бюджетов разного уровня.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Имеются различные предложения по упорядочению межбюджетных отношений субъектов федерации и органов местного самоуправления.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Одна группа этих предложений связывает совершенствование межбюджетных отношений с укреплением вертикали власти, финансированием важнейших бюджетных расходов муниципальных образований (на образование, здравоохранение, культуру и прочее) из единого источника субъекта федерации. Такие предложения однако вступают в противоречия с Бюджетным Кодексом, Законами "О местном самоуправлении", "О финансовых основах местного самоуправления в Российской Федерации".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Недостаточная законодательная база формирования доходов местного самоуправления, отсутствие четких нормативов распределения регулирующих налогов между субъектами федерации и муниципальными образованиями привели в последние годы во многих регионах к существенному сокращению финансовых ресурсов органов местного самоуправления, разрушению социальной инфраструктуры крупных городов и т.п. В Омской области за 1995-1998 гг. происходит, например, непрерывное снижение доли налогов, оставляемых Омску, в пользу областного бюджета, о чем свидетельствуют данные табл. 1.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>Таблица 1.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Нормативы зачисления в бюджеты по налогам в Омской области в 1995 - 1998 гг., % </w:t>
      </w:r>
    </w:p>
    <w:tbl>
      <w:tblPr>
        <w:tblW w:w="5000" w:type="pct"/>
        <w:tblCellSpacing w:w="15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76"/>
        <w:gridCol w:w="1535"/>
        <w:gridCol w:w="1802"/>
        <w:gridCol w:w="1560"/>
        <w:gridCol w:w="1544"/>
        <w:gridCol w:w="1601"/>
      </w:tblGrid>
      <w:tr w:rsidR="00BA5042" w:rsidRPr="007A6DE9" w:rsidTr="000D7600">
        <w:trPr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Дата введения</w:t>
            </w:r>
          </w:p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норматива</w:t>
            </w:r>
          </w:p>
        </w:tc>
        <w:tc>
          <w:tcPr>
            <w:tcW w:w="32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По бюджетам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Федеральный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Областной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Городской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Районный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Налог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37,14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41,62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21,24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37,14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39,80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23,06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Прибыль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01/01/97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37,14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40,00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22,86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13/01/98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37,14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44,20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18,66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30,23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46,20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23,57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Доходы</w:t>
            </w:r>
          </w:p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банков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30,23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44,19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25,58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01/01/97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30,23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51,16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18,61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13/01/98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30,23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54,58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15,19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30,23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46,20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23,57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Страховая</w:t>
            </w:r>
          </w:p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30,23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44,19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25,58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01/01/97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30,23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51,16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18,61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13/01/98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30,23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54,58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15,19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18,57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53,93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27,50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Видео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63,32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36,68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01/01/97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88,58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11,42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13/01/98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90,67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9,33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45,00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45,00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Подоходный</w:t>
            </w:r>
          </w:p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налог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01/10/96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45,00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35,00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04/03/97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64,00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27,50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8,50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13/01/98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50,00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50,00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57,50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12,50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НДС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75,00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12,50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12,50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01/01/97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75,00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9,62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14,34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1,04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13/01/98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75,00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19,90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5,10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Акцизы на</w:t>
            </w:r>
          </w:p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ликеро-</w:t>
            </w:r>
          </w:p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водочные</w:t>
            </w:r>
          </w:p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изделия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50,0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50,0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01/07/96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50,0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50,0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01/01/97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50,0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50,00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13/01/98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50,0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47,5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2,50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0,00</w:t>
            </w:r>
          </w:p>
        </w:tc>
      </w:tr>
    </w:tbl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Как видно из этих данных, доля налога на прибыль, оставляемая бюджету Омска за 1995-1998 гг. снизилась с 21,24% до 18,66%, с доходов банков с 23,57% до 15,15%, аналогичная картина по налогам от страховой деятельности. По доходам от видеосалонов доля городского бюджета снизилась в 3 раза, а областного выросла в 1,7 раза. По НДС только за 1997 - 1998 гг. доля Омска снизилась с 14,34% до 5,10%, то есть в 2,6 раза, а доля области выросла с 9,62% до 19,90%, то есть в 2,1 раза. Если городу доставалось в 1997 г. 50% акцизов на ликеро-водочные изделия, а остальная их часть шла в федеральный бюджет, то в 1998 г. при прежней доле федерального бюджета 47,5% акцизов направлялось в областной бюджет и лишь 2,5% - в бюджет города.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Принятый в конце 1997 г. Закон "О финансовых основах местного самоуправления в Российской Федерации" был шагом вперед на пути укрепления финансовой базы муниципальных образований. Закон установил минимальную величину отчисления ведущих регулирующих налогов в местные бюджеты: не менее 50% налога на имущество, 50% подоходного налога, 5% налога на прибыль, 10% НДС, 5% акцизов на спирт, водку и ликеро-водочные изделия. Недостаток существующего положения заключается, на наш взгляд, во-первых, в том, что Закон устанавливает доли отчислений в среднем по субъекту федерации, то есть одному муниципалитету может быть оставлена большая, а другому меньшая доля каждого из перечисленных налогов. Во-вторых, нормативы "расщепления" целесообразно установить по всем регулирующим налогам, а не только определенной их части. Эти нормативы, по опыту Федеративной Республики Германии, должны устанавливаться на достаточно длительный (не менее 3 лет) срок и быть едиными на всей территории Российской Федерации. В Законе "О федеральном бюджете на 1999 год" например четко указано, что налог на землю и арендная плата за землю городов и поселков распределяются между уровнями бюджетной системы следующим образом: в федеральный бюджет - 30%, в бюджет субъектов РФ - 20%, в бюджеты городов и поселков - 50%.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Закрепление на долговременной основе нормативов налоговых поступлений за местными бюджетами будет содействовать усилению заинтересованности органов местного самоуправления в хозяйственном развитии территорий и сборе регулирующих налогов.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Говоря о необходимости долгосрочного законодательного закрепления за местным самоуправлением регулирующих видов налогов, мы вместе с тем считаем неприемлемыми выдвигаемые предложения о том, чтобы разрешить муниципальным образованиям устанавливать надбавки к федеральным и региональным налогам, которые поступали бы непосредственно в местные бюджеты(2). Это приведет к усилению налогового пресса на предприятия, вступит в противоречие с Налоговым кодексом, одной из целей которого является ограничение местного самоуправства в налогооблажении субъектов хозяйствования. </w:t>
      </w:r>
    </w:p>
    <w:p w:rsidR="00BA5042" w:rsidRPr="006F6372" w:rsidRDefault="00BA5042" w:rsidP="00BA5042">
      <w:pPr>
        <w:spacing w:before="120"/>
        <w:jc w:val="center"/>
        <w:rPr>
          <w:b/>
          <w:bCs/>
          <w:sz w:val="28"/>
          <w:szCs w:val="28"/>
        </w:rPr>
      </w:pPr>
      <w:r w:rsidRPr="006F6372">
        <w:rPr>
          <w:b/>
          <w:bCs/>
          <w:sz w:val="28"/>
          <w:szCs w:val="28"/>
        </w:rPr>
        <w:t>2. Укрепление доходной базы муниципальных образований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Для укрепления финансовой базы органов местного самоуправления необходим тщательный анализ их доходов и расходов, изыскание дополнительных резервов увеличения доходов. Все российские города имеют сравнительно низкие доходные части бюджетов по сравнению с американскими и западноевропейскими городами: Нью-Йорк имеет ежегодный бюджет развития равный 5000 долларов на 1 жителя, Москва - 900 долларов, Омск - 290 долларов (до 17 августа 1998 г.).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О динамике и структуре доходов бюджета Омска дают представление данные табл. 2.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>Таблица 2.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Динамика и структура доходов бюджета Омска за 1995 - 1998 гг., деноминир. руб. </w:t>
      </w:r>
    </w:p>
    <w:tbl>
      <w:tblPr>
        <w:tblW w:w="5000" w:type="pct"/>
        <w:tblCellSpacing w:w="15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76"/>
        <w:gridCol w:w="1190"/>
        <w:gridCol w:w="814"/>
        <w:gridCol w:w="1192"/>
        <w:gridCol w:w="815"/>
        <w:gridCol w:w="1193"/>
        <w:gridCol w:w="815"/>
        <w:gridCol w:w="1193"/>
        <w:gridCol w:w="830"/>
      </w:tblGrid>
      <w:tr w:rsidR="00BA5042" w:rsidRPr="007A6DE9" w:rsidTr="000D7600">
        <w:trPr>
          <w:tblCellSpacing w:w="15" w:type="dxa"/>
        </w:trPr>
        <w:tc>
          <w:tcPr>
            <w:tcW w:w="753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Статьи доходов</w:t>
            </w:r>
          </w:p>
        </w:tc>
        <w:tc>
          <w:tcPr>
            <w:tcW w:w="10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1995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1996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1997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1998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Сумма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Сумма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Сумма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Сумма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(тыс.руб.)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в %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(тыс.руб.)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в %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(тыс.руб.)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в %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(тыс.руб.)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в %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Доходы всего: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908484,4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1957168,0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2199431,9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2111000,0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100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Из них: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320814,4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35,4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625831,0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31,9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262904,0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12,0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223533,1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10,5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Подоходный налог (удерживаемый предприятиями и налоговыми органами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135993,0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14,9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247252,0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12,6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260705,0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11,8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378042,0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17,9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Налоги, введенные городским Советом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2500,0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152000,0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7,8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839063,0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38,2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410534,0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19,5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Плата за недра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686,0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0,01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0,01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119,0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0,01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0,01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76560,0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8,6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205853,0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10,5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312315,0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14,1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244925,0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11,7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94660,0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10,4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288264,0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14,7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278882,0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12,6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120794,4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5,8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Акцизы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65000,0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7,2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94,817,0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4,8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52805,1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2,4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6909,0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0,3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Доходы от приватизации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6000,0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0,69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7437,0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0,39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2288,0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0,09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44944,0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4,9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44532,0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2,3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66000,0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3,0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67708,5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3,2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Специальный налог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25894,0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2,8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5102,0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0,3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 xml:space="preserve">- 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Прочие налоги, сборы и др. поступления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135433,0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14,9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276508,0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14,2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76758,8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3,5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602476,0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28,5</w:t>
            </w:r>
          </w:p>
        </w:tc>
      </w:tr>
      <w:tr w:rsidR="00BA5042" w:rsidRPr="007A6DE9" w:rsidTr="000D7600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Неналоговые (кроме приватизации) доходы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9172,0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0,5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49880,0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2,3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53534,0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042" w:rsidRPr="007A6DE9" w:rsidRDefault="00BA5042" w:rsidP="000D7600">
            <w:pPr>
              <w:rPr>
                <w:sz w:val="24"/>
                <w:szCs w:val="24"/>
              </w:rPr>
            </w:pPr>
            <w:r w:rsidRPr="007A6DE9">
              <w:rPr>
                <w:sz w:val="24"/>
                <w:szCs w:val="24"/>
              </w:rPr>
              <w:t>2,5</w:t>
            </w:r>
          </w:p>
        </w:tc>
      </w:tr>
    </w:tbl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В общей сумме доходов городских бюджетов целесообразно выделить ведущие по удельному весу налоги и обратить главное внимание улучшению собираемости этих налогов, повышению налогооблагаемой базы по ведущим налогам. В бюджете Омска такими налогами являются налог на прибыль, подоходный налог, налог на имущество. Что касается местных налогов, то в соответствии с Налоговым кодексом их перечень теперь резко сокращен, а компенсирующий их сокращение налог с продаж является региональным налогом.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В Омске особенно низкими в сравнении с другими городами являются доходы от налога на прибыль, а это свидетельствует о том, что кризис деловой активности здесь более глубокий, чем в других регионах. Так, сбор налога на прибыль на 1 жителя в Казани составлял в 1997 г. 114,4 доллара, в Петрозаводске - 67 долларов, а в Омске всего 31 доллар.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За 1995 - 1998 гг. налог на прибыль снизился в бюджете Омска с 320814,4 тыс. руб. до 223533,1 тыс. руб., т.е. в 1,4 раза, а в абсолютной сумме на 92281,3 тыс. руб.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Большое значение для увеличения сборов налога на прибыль имеет укрепление налоговой дисциплины, уменьшение и искоренение расчетов "наличкой", по бартеру и т.п. Но главным фактором увеличения поступлений этого налога и непосредственно связанных с деловой активностью других налогов (НДС, акцизов, подоходного налога) является подъем материального производства.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Радикал-реформаторы первых лет открыли рынки России для беспрепятственного доступа зарубежных товаров в целях повышения конкурентоспособности отечественных изделий, а в результате рухнуло незащищенное и не поддержанное государством отечественное производство. Поэтому выход видится в том, что всемерно поддерживать и развивать отечественное производство при активном участии региональных и местных органов власти. Качество отечественных автомобилей, телевизоров, стиральных машин пока ниже зарубежных, но они пользуются при более низких ценах определенным спросом, их производство увеличивает занятость население и налоговые поступления(1).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Валютные ресурсы целесообразно использовать не столько для импорта готовых изделий, сколько на приобретение за рубежом новых технологий, оборудования, лицензий для производства таких изделий. Необходимо создать и более благоприятные условия для зарубежных инвестиций в развитии материального производства, используя опыт Новгородской области, опыт Китая и других стран.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Целесообразно выделить сектор экономики, дающий наибольшие поступления в бюджет, и создать этому сектору благоприятные условия для развития. В Омске таким сектором является нефтепереработка. Значительные перспективы с подъемом сельского хозяйства открываются в городе для переработки сельхозпродукции, пищевой промышленности.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Ряд экономистов предлагают анулировать долги предприятий бюджетам разных уровней с тем , чтобы дать возможность предприятиям подняться "встать на ноги", так как более половины предприятий убыточны. Нам представляется предпочтительным вместо списания долгов другой вариант: трансформировать задолженность предприятий бюджету в пакеты акций, передаваемых региональным и местным органам власти. Последние могли бы или продать их, или при достаточно ёмком пакете акций активно участвовать в управлении этими предприятиями.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Другое направление увеличения доходов местных бюджетов - совершенствование законодательства о налоговых льготах, во многих случаях не стимулирующих развитие производства, а являющихся лишь дополнительной лазейкой для уклонения от налогов и коррупции. Так, закон об оффшорных зонах в нынешнем виде дает возможность для целого ряда предприятий Омска, зарегистрированных в Горно-Алтайске или Элисте, легального ухода от налогов. Закон наносит значительный финансовый ущерб многим регионам и не оказывает сколь-нибудь заметного положительного влияния на развитие реального сектора экономики России. Налоговые льготы для одних означают повышение налоговых ставок для других. Вместе с тем неправомерно было бы отменять всякие льготы вообще, так как с помощью льгот государство может активно воздействовать на социально-экономические процессы. К примеру, за последние годы резко снизился объем инвестиций в развитие производства, прежде всего реального сектора экономики. Банки весьма неохотно выдают долгосрочные кредиты из-за значительного кредитного риска. Так, в общем объеме кредитных ресурсов "Омскпромстройбанка" долгосрочные кредиты составляли в последние годы только 4 - 5%. Увеличению инвестиций в развитие реального сектора экономики способствовала бы, на наш взгляд, такая льгота, как освобождение банков от налога на прибыль, получаемую от долгосрочных кредитов.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Неправильным является положение, когда предприятие, осуществляющее свою производственную деятельность на одной территории, используя природные, трудовые ресурсы, инфраструктуру данной территории, платит основные налоги по месту регистрации предприятия, например, в Москве. Налоги должны платиться по месту основной деятельности, а не регистрации предприятия.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Имеются проблемы в этом отношении и по подоходному налогу. Например, в Омске немало филиалов, отделений различных фирм, проектных, образовательных, а также других коммерческих организаций, которые зарегистрированы в Москве. Зарплату сотрудники этих фирм получают переводом из Москвы, поэтому подоходный налог с зарплаты омичей, работающих в этих фирмах, достается московскому бюджету, как и отчисления во внебюджетные фонды.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Представляется целесообразным также сократить с 3 до 1,5-2 месяцев сроки уплаты подоходного налога на основе декларации о доходах, так как заполняют такие декларации далеко не бедные граждане. Это позволит увеличить финансовые ресурсы местных бюджетов от поступления этого налога на 4% - 5%.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Значительным резервом пополнения доходов местных бюджетов является улучшение собираемости подоходного налога. Утверждать, как это делает ГНИ по Омску, что декларацию о доходах представляют 80 - 90% граждан, обязанных это делать, - значит выдавать желаемое за действительное. Это цифра завышена в 1,3 - 1,5 раза. Необходимо ускорить внедрение в ГНИ компьютерной информационной системы, которая хотя бы в пределах города позволяла выявлять всех граждан, получающих заработанную плату в двух и более местах.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По нашему мнению, целесообразно отменить льготы по подоходному налогу военнослужащим, МВД и таможне. Например, в Омске есть поселок Светлый, ряд военных городков, где все или многие жители работают в армии и связанных с ней организациях. Город расходует на содержание и обслуживание таких жителей значительные средства, не получая ничего взамен, кроме подоходного налога с зарплаты уборщиц, дворников и т.д.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Значительную долю в доходах местных бюджетов должен занять с 1999 г. налог с продаж. Введение этого налога взамен большой группы местных налогов обострило и без того непростые отношения органов власти субъектов федерации и местного самоуправления. Пропорции распределения этого налога между субъектами федерации и органами местного самоуправления (в Омской области 40% и 60%) решаются зачастую не по объективным критериям, а по соотношению голосов депутатов, избираемых от области или города, их лояльности к мэрии городов или губерниям, других субъективных факторов. Может быть два варианта решения данной проблемы. Первый - внести изменение в Налоговый кодекс, сделать налог с продаж не региональным, а местным налогом. Естественно объем продаж в районах области на душу населения значительно меньше, чем в крупных городах, но можно найти другие каналы помощи районным бюджетам. Другой вариант - установить нормативы межбюджетного распределения этого налога на основе объективных данных о соотношении фактических сумм сбора этого налога в городах и районах каждой области.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Обращает на себя внимание (см. табл. 2) очень низкая доля доходов от использования государственной и муниципальной собственности в бюджетах муниципальных образований и бюджетах других уровней. Необходимо провести инвентаризацию и значительно улучшить управление государственной и муниципальной собственностью, получать от нее больше доходов. Нередко объекты государственной и муниципальной собственности сдаются в аренду по ценам в 5 - 10 раз ниже рыночных. Доходы от государственной и муниципальной собственности (без приватизации) составили в 1998 г. в бюджете Омска 2,5%, в бюджете Омской области эти доходы равны нулю, а в федеральном бюджете они составили только 0,1%.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Целесообразно более четко разграничить муниципальную собственность, собственность субъектов федерации и федеральную собственность. Для укрепления финансовой независимости органов местного самоуправления должно быть признано и законодательно закреплено их право собственности на землю и другие природные ресурсы.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В условиях неустойчивой сбалансированности, а в большинстве случаев значительного дефицита бюджетов всех уровней, нам представляются нецелесообразными рекомендации многих экономистов и политиков по значительному и немедленному снижению налоговых ставок в России. Так, лидеры политического движения "Яблоко" видят главный рычаг подъема экономики России в немедленном снижении всех налогов, уплачиваемых из прибыли, до 20% и установлении ставок подоходного налога для всех категорий граждан более 10%. Это якобы немедленно повысит деловую активность всех предприятий и граждан, увеличит тем самым налогооблагаемую базу и в итоге повысит налоговые поступления. При этом часто делаются ссылки на опыт США, где с приходом президента Р. Рэйгана резко снизили налоги с корпораций и повысили их деловую активность.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Безусловно, налоги, уплачиваемые из прибыли, необходимо снизить, сейчас они непомерно велики. Но делать это, по нашему мнению, надо постепенно, так как наша экономика в настоящее время значительно отличается от экономики США 70-х годов. Резкое снижение налогов, уплачиваемых из прибыли, до 20% может обрушить бюджеты всех уровней, а значит, не из чего будет финансировать оборонные заказы, дотации угольной отрасли, платить зарплату бюджетникам и т.д. Более предпочтительным для развития деловой активности нам представляется другой вариант - применение регрессивной (понижающейся) ставки налога на прирост прибыли.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Мало полезного будет и от снижения подоходного налога до 10%. Авторы этого предложения считают, что эта мера повысит деловую активность граждан, их заинтересованность в дополнительной работе и т.п. На самом деле для многих граждан главной проблемой является сейчас поиск хотя бы единственной работы, и нынешние ставки подоходного налога им не представляются обременительными. В 1999 г. 75% подоходного налога идет в региональные и местные бюджеты (он занимает, как видно из данных табл. 2, существенную долю в доходах этих бюджетов), резкое снижение этого налога существенно подорвет сбалансированность этих бюджетов. Для упрощения процедуры расчета и улучшения собираемости подоходного налога более правильным нам представляется иной путь: платить на любой дополнительной работе подоходный налог в размере 20% без предоставления при этом (кроме необходимых случаев) декларации о доходах. Это будет соответствовать стратегическому направлению совершенствования налоговой системы - ее упрощению.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Наряду с четким определением доходов бюджета каждого уровня, необходимо законодательно (например, в Законе о межбюджетных отношениях) более четко определить и распределение расходов между бюджетами разных уровней. Формулировки Бюджетного Кодекса слишком обще трактуют эти вопросы. В ст. 85, например, отмечается, что совместно за счет средств федерального бюджета, средств бюджетов субъектов Российской Федерации и средств местных бюджетов финансируются "...обеспечение правовой деятельности, противопожарной безопасности, социальной защиты населения..." и т.п. Но в каких пропорциях распределяются эти расходы между бюджетами, какие мероприятия или объекты той же противопожарной безопасности или расходы, связанные с реализацией Закона "О ветеранах", должны финансироваться из областного или городского бюджета ничего не говорится.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Для совершенствования планирования расходов муниципальных образований и улучшения межбюджетных отношений необходимо также ускорить разработку и принятие органами федеральной власти государственных минимальных стандартов, норм и нормативов минимальной бюджетной обеспеченности. Здесь пока сделаны только первые шаги, в частности в 1997 г. утвержден Федеральный Закон "О прожиточном минимуме", а в феврале 1999г. Правительством РФ утверждены "Методические рекомендации по определению потребительской корзины для социально-демографических групп населения в целом по Российской Федерации и в субъектах Российской Федерации". Разработка и утверждение остальных нормативов минимальной бюджетной обеспеченности неоправданно затянулось.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Целесообразно рассмотреть перспективные пути перераспределения расходов. Например, в бюджете Омска за 1997 г. расходы на здравоохранение составляли 396714 тыс. руб., на физическую культуру и спорт - 37959 тыс. руб. (9,5% к расходам на здравоохранение), на охрану окружающей среды - 95 тыс. руб. (0,02% к расходам на здравоохранение). Вероятно, есть смысл несколько увеличить расходы на физическую культуру, спорт и охрану окружающей среды, что позволит снизить заболеваемость и расходы на лечение граждан. Увеличение расходов на молодежную политику, создание новых рабочих мест для молодежи позволит снизить расходы на правоохранительную деятельность и т.д. Необходимо сделать анализ эффективности использования бюджетных средств по различным направлениям, в особенности в развитие народного хозяйства, сравнить расходы и достигнутые результаты, так как сейчас нередко эффективность расходов весьма низка или вообще равна нулю.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 xml:space="preserve">Необходимы новые подходы к составлению региональных и местных бюджетов. Провалы федерального и региональных бюджетов последних лет не удается закрыть с помощью секвестра. По нашему мнению, целесообразно составлять не один, а несколько вариантов бюджета. Дополнительные варианты должны предусматривать: в случае невыполнения плана по доходам - какие дополнительные источники доходов будут привлечены; какие расходы и насколько будут сокращены; какие инвестиционные проекты будут перенесены на более поздние сроки и т.п. </w:t>
      </w:r>
    </w:p>
    <w:p w:rsidR="00BA5042" w:rsidRDefault="00BA5042" w:rsidP="00BA5042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E9">
        <w:rPr>
          <w:sz w:val="24"/>
          <w:szCs w:val="24"/>
        </w:rPr>
        <w:t xml:space="preserve">С подъемом и стабилизацией экономики есть смысл переходить к составлению долгосрочных бюджетов (на 3 - % лет) с их ежегодной корректировкой исходя из фактического исполнения текущих бюджетов. 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>Так, розничная цена малогабаритного пылесоса "Шмель", выпускаемого одним из Омских предприятий, составляет 300 - 350 руб., а малогабаритных пылесосов марки FIRST (Австрия) от 1500 до 2300 руб. Аналогичный разрыв в цене Омской полуавтоматической стиральной машины "Сибирь" и зарубежных машин подобного класса, Омских и импортных товаров и т.д.</w:t>
      </w:r>
    </w:p>
    <w:p w:rsidR="00BA5042" w:rsidRPr="006F6372" w:rsidRDefault="00BA5042" w:rsidP="00BA5042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37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A5042" w:rsidRPr="007A6DE9" w:rsidRDefault="00BA5042" w:rsidP="00BA5042">
      <w:pPr>
        <w:spacing w:before="120"/>
        <w:ind w:firstLine="567"/>
        <w:jc w:val="both"/>
        <w:rPr>
          <w:sz w:val="24"/>
          <w:szCs w:val="24"/>
        </w:rPr>
      </w:pPr>
      <w:r w:rsidRPr="007A6DE9">
        <w:rPr>
          <w:sz w:val="24"/>
          <w:szCs w:val="24"/>
        </w:rPr>
        <w:t>Российская газета. 1999. 5 июня.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042"/>
    <w:rsid w:val="00095BA6"/>
    <w:rsid w:val="000D7600"/>
    <w:rsid w:val="0031418A"/>
    <w:rsid w:val="005A2562"/>
    <w:rsid w:val="006974B9"/>
    <w:rsid w:val="006F6372"/>
    <w:rsid w:val="007A6DE9"/>
    <w:rsid w:val="007B773E"/>
    <w:rsid w:val="00A44D32"/>
    <w:rsid w:val="00BA5042"/>
    <w:rsid w:val="00DE1691"/>
    <w:rsid w:val="00E06B13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321AA-00F7-4059-9507-F472AB3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burg" w:hAnsi="Peterburg" w:cs="Peterburg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4205</Words>
  <Characters>23969</Characters>
  <Application>Microsoft Office Word</Application>
  <DocSecurity>0</DocSecurity>
  <Lines>199</Lines>
  <Paragraphs>56</Paragraphs>
  <ScaleCrop>false</ScaleCrop>
  <Company>Home</Company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совершенствования финансовых основ местного самоуправления</dc:title>
  <dc:subject/>
  <dc:creator>Alena</dc:creator>
  <cp:keywords/>
  <dc:description/>
  <cp:lastModifiedBy>admin</cp:lastModifiedBy>
  <cp:revision>2</cp:revision>
  <dcterms:created xsi:type="dcterms:W3CDTF">2014-02-16T13:42:00Z</dcterms:created>
  <dcterms:modified xsi:type="dcterms:W3CDTF">2014-02-16T13:42:00Z</dcterms:modified>
</cp:coreProperties>
</file>