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2D" w:rsidRPr="00293C43" w:rsidRDefault="00FB392D" w:rsidP="00FB392D">
      <w:pPr>
        <w:spacing w:before="120"/>
        <w:jc w:val="center"/>
        <w:rPr>
          <w:b/>
          <w:bCs/>
          <w:sz w:val="32"/>
          <w:szCs w:val="32"/>
        </w:rPr>
      </w:pPr>
      <w:r w:rsidRPr="00293C43">
        <w:rPr>
          <w:b/>
          <w:bCs/>
          <w:sz w:val="32"/>
          <w:szCs w:val="32"/>
        </w:rPr>
        <w:t>Чита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Город Чита, центр Читинской области, расположен в Забайкалье, при впадении р. Чита в р. Ингода. Расположен в 6074 км к востоку от Москвы. Крупный транспортный узел. Ж.-д. станция (Чита II) на Транссибирской магистрали. Узел автодорог. Аэропорт.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Население: 317 800 человек (2002). Мужчин: 47,1%. Женщин: 52,9%.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История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В 1653 году неподалеку от слияния рек Ингоды и Читы отряд русского землепроходца Петра Бекетова поставил зимовье. А первое документальное свидетельство о поселении на месте слияния этих двух рек относится к 1687 году. До 1851 года Чита была просто деревушкой с двумя или тремя десятками деревенских домиков и служила только местом ссылки.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В 1851 году была образована Забайкальская область и Чите был присвоен статус города областного значения. В том же году Высочайшим указом было объявлено об организации Забайкальского казачьего войска.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О пребывании в Чите декабристов напоминает Михайло-Архангельская церковь (церковь декабристов), построенная в 1771 году.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Промышленность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Читинские машиностроители выпускают продукцию, которая и сейчас остается одной из лучших на территории СНГ.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ОАО "Машзавод" - это передвижные компрессорные станции на базе винтового компрессора, ротационные вукуум-компрессоры и промышленные холодильные установки, в том числе для морских судов. АО "Станкостроительный завод" - высокоточные фрейзерные и сверлильные станки. АО "КамАЗ-Даурия" - краны на шасси автомобиля "КамАЗ". ОАО "Завод горного обoрудования" - это производство горно-шахтного оборудования, бурового инструмента и пневмодвигателей типа ДАР.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Нужды хозяйственного комплекса и социальной сферы в электроэнергии и тепле город удовлетворяет за счет собственных ТЭЦ-1, ТЭЦ-2.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Медицина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Городская клиническая больница, имеющая более, чем столетнюю историю, ныне крупное лечебно-профилактическое учреждение с развитой структурой медицинской помощи. Здесь функционируют 9 специализированных отделений и 2 межобластных центра. Областная клиническая больница, кроме своих основных лечебных функций, выполняет функции базового учреждения для подготовки кадров врачей и медицинских сестер.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Более 3 миллионов исследований провел и более миллиона пациентов принял за восемь лет работы Областной диагностический центр - самое современное высокооснащенное медицинское учреждение области.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Необычное лечебное учреждение - Читинский центр Восточной медицины, включает в себя поликлиническое отделение, косметическую лечебницу, крупное отделение по реабилитации.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Образование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Подготовкой специалистов, способных работать в условиях современных технологий, занимаются университеты, академии, институты. Читинский государственный педагогический университет - первое высшее учебное заведение Забайкалья.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Читинский государственный технический университет действует как самостоятельное учебное заведение с 1974 года. В последние годы в университете открыта подготовка специалистов гуманитарного и естественно-научного направлений.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Контингент обучающихся в Читинской государственной медицинской академии - 2250 студентов, интернов, аспирантов и клиничесих ординаторов.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Подготовкой специалистов, способных работать в условиях рынка и современных информационных технологий занимается Читинский институт Иркутской государственной экономической академии.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Кадры высшей квалификации для экономики и потребкооперации готовит Забайкальский институт предпринимательства сибирского университета потребительской кооперации.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Спорт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В разные годы в Чите выросли чемпионы Олимпийских игр - конькобежцы Геннадий Куликов и Людмила Титова, лыжник Иван Гагарин, боксер Владимир Сафронов. Заслуженный мастер спорта Владимир Ешеев - президент федерации России по стрельбе из лука.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Все большую популярность завоевывают игровые виды спорта. Футболисты и волейболисты - гордость читинцев. Читинский Локомотив - единственный футбольный клуб Восточной Сибири и Дальнего Востока, играющий в первом дивизионе чемпионата России. В российской женской суперлиге успешно выступают команда СКА - Забайкалка. Даурия - женская баскетбольная команда, выигравшая соревнование на Кубок России среди Команд России и Дальнего Востока.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Средства массовой информации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Четвертая власть, или средства массовой информации, в Чите представлены широким спектром периодических рекламно-информационных, коммерческих бюллетеней, еженедельников, общественно-политических изданий, альтернативным и государственным телевидением и радио.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Культура и искусство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Театры: драматический, кукол. Филармония. Музеи: краеведческий, художественный, декабристов.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 xml:space="preserve">Читинский областной художественный музей был открыт в июле 1981 года. Здание музея было построено в 1980г. по проекту местного архитектора Виктора Кулеша. Музей - обладатель приза "Золотая пальма-96", присужденного Международной ассоциацией Франции "Партнерство ради прогресса". Общая экспозиционная площадь 1348 кв. м. На 12.01.2000г. в фондах значится около 5 тыс. единиц хранения. 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В настоящее время в фондах сложилось несколько коллекций, представляющих значительный художественный интерес: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Живопись художников Сибири и Дальнего Востока ХХ века.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Искусство забайкальских художников.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Русская гравюра XVII - XX в.в.</w:t>
      </w:r>
    </w:p>
    <w:p w:rsidR="00FB392D" w:rsidRDefault="00FB392D" w:rsidP="00FB392D">
      <w:pPr>
        <w:spacing w:before="120"/>
        <w:ind w:firstLine="567"/>
        <w:jc w:val="both"/>
      </w:pPr>
      <w:r w:rsidRPr="00EC1E9C">
        <w:t>Советская графика представлена именами А.Фонвизина, В.Милашевского, В.Воловича, В.Горяева, В. Пинигина, Ю.Круглова и др.</w:t>
      </w:r>
    </w:p>
    <w:p w:rsidR="00FB392D" w:rsidRPr="00EC1E9C" w:rsidRDefault="00FB392D" w:rsidP="00FB392D">
      <w:pPr>
        <w:spacing w:before="120"/>
        <w:ind w:firstLine="567"/>
        <w:jc w:val="both"/>
      </w:pPr>
      <w:r w:rsidRPr="00EC1E9C">
        <w:t>В разделе декоративно-прикладного искусства интерес представляют коллекции "Косторезное искусство северных народов", "Тувинское камнерезное искусство", "Ювелирное искусство Урала", "Национальное искусство Бурятии XIX-XX вв.", "Русская народная игрушка".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92D"/>
    <w:rsid w:val="00002B5A"/>
    <w:rsid w:val="00293C43"/>
    <w:rsid w:val="00616072"/>
    <w:rsid w:val="006A5004"/>
    <w:rsid w:val="00710178"/>
    <w:rsid w:val="00804BA8"/>
    <w:rsid w:val="008B35EE"/>
    <w:rsid w:val="00905CC1"/>
    <w:rsid w:val="00B42C45"/>
    <w:rsid w:val="00B47B6A"/>
    <w:rsid w:val="00C569B7"/>
    <w:rsid w:val="00EB4286"/>
    <w:rsid w:val="00EC1E9C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AA05697-7A92-4542-8C43-32E3E102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FB392D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Чита</vt:lpstr>
    </vt:vector>
  </TitlesOfParts>
  <Company>Home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Чита</dc:title>
  <dc:subject/>
  <dc:creator>User</dc:creator>
  <cp:keywords/>
  <dc:description/>
  <cp:lastModifiedBy>admin</cp:lastModifiedBy>
  <cp:revision>2</cp:revision>
  <dcterms:created xsi:type="dcterms:W3CDTF">2014-02-15T06:13:00Z</dcterms:created>
  <dcterms:modified xsi:type="dcterms:W3CDTF">2014-02-15T06:13:00Z</dcterms:modified>
</cp:coreProperties>
</file>