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Управление образования администрации муниципального образования Гулькевичский район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средняя общеобразовательная школа №13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п. Венцы, ул. </w:t>
      </w:r>
      <w:proofErr w:type="gramStart"/>
      <w:r w:rsidRPr="00C00F0E">
        <w:rPr>
          <w:rFonts w:ascii="Times New Roman" w:hAnsi="Times New Roman" w:cs="Times New Roman"/>
          <w:sz w:val="28"/>
          <w:szCs w:val="28"/>
          <w:lang w:val="ru-RU"/>
        </w:rPr>
        <w:t>Советская</w:t>
      </w:r>
      <w:proofErr w:type="gramEnd"/>
      <w:r w:rsidRPr="00C00F0E">
        <w:rPr>
          <w:rFonts w:ascii="Times New Roman" w:hAnsi="Times New Roman" w:cs="Times New Roman"/>
          <w:sz w:val="28"/>
          <w:szCs w:val="28"/>
          <w:lang w:val="ru-RU"/>
        </w:rPr>
        <w:t>, 16</w:t>
      </w:r>
    </w:p>
    <w:p w:rsidR="00C00F0E" w:rsidRPr="003A70EA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scool</w:t>
      </w:r>
      <w:proofErr w:type="spellEnd"/>
      <w:proofErr w:type="gramEnd"/>
      <w:r w:rsidRPr="003A70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8" w:history="1">
        <w:r w:rsidRPr="003A70EA">
          <w:rPr>
            <w:rStyle w:val="a3"/>
            <w:rFonts w:ascii="Times New Roman" w:hAnsi="Times New Roman" w:cs="Times New Roman"/>
            <w:lang w:val="ru-RU"/>
          </w:rPr>
          <w:t>13@</w:t>
        </w:r>
        <w:proofErr w:type="spellStart"/>
        <w:r>
          <w:rPr>
            <w:rStyle w:val="a3"/>
            <w:rFonts w:ascii="Times New Roman" w:hAnsi="Times New Roman" w:cs="Times New Roman"/>
          </w:rPr>
          <w:t>gul</w:t>
        </w:r>
        <w:proofErr w:type="spellEnd"/>
        <w:r w:rsidRPr="003A70EA">
          <w:rPr>
            <w:rStyle w:val="a3"/>
            <w:rFonts w:ascii="Times New Roman" w:hAnsi="Times New Roman" w:cs="Times New Roman"/>
            <w:lang w:val="ru-RU"/>
          </w:rPr>
          <w:t>.</w:t>
        </w:r>
        <w:proofErr w:type="spellStart"/>
        <w:r>
          <w:rPr>
            <w:rStyle w:val="a3"/>
            <w:rFonts w:ascii="Times New Roman" w:hAnsi="Times New Roman" w:cs="Times New Roman"/>
          </w:rPr>
          <w:t>kubannet</w:t>
        </w:r>
        <w:proofErr w:type="spellEnd"/>
        <w:r w:rsidRPr="003A70EA">
          <w:rPr>
            <w:rStyle w:val="a3"/>
            <w:rFonts w:ascii="Times New Roman" w:hAnsi="Times New Roman" w:cs="Times New Roman"/>
            <w:lang w:val="ru-RU"/>
          </w:rPr>
          <w:t>.</w:t>
        </w:r>
        <w:proofErr w:type="spellStart"/>
        <w:r>
          <w:rPr>
            <w:rStyle w:val="a3"/>
            <w:rFonts w:ascii="Times New Roman" w:hAnsi="Times New Roman" w:cs="Times New Roman"/>
          </w:rPr>
          <w:t>ru</w:t>
        </w:r>
        <w:proofErr w:type="spellEnd"/>
      </w:hyperlink>
    </w:p>
    <w:p w:rsidR="00C00F0E" w:rsidRPr="003A70EA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факс</w:t>
      </w:r>
      <w:r w:rsidRPr="003A70EA">
        <w:rPr>
          <w:rFonts w:ascii="Times New Roman" w:hAnsi="Times New Roman" w:cs="Times New Roman"/>
          <w:sz w:val="28"/>
          <w:szCs w:val="28"/>
          <w:lang w:val="ru-RU"/>
        </w:rPr>
        <w:t xml:space="preserve"> 31-7-96</w:t>
      </w:r>
    </w:p>
    <w:p w:rsid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телефон 88616031561</w:t>
      </w:r>
    </w:p>
    <w:p w:rsidR="00C00F0E" w:rsidRPr="00C00F0E" w:rsidRDefault="00C00F0E" w:rsidP="00C00F0E">
      <w:pPr>
        <w:jc w:val="center"/>
        <w:rPr>
          <w:sz w:val="32"/>
          <w:szCs w:val="32"/>
          <w:lang w:val="ru-RU"/>
        </w:rPr>
      </w:pPr>
    </w:p>
    <w:p w:rsidR="00C00F0E" w:rsidRPr="00C00F0E" w:rsidRDefault="00C00F0E" w:rsidP="00C00F0E">
      <w:pPr>
        <w:jc w:val="center"/>
        <w:rPr>
          <w:sz w:val="32"/>
          <w:szCs w:val="32"/>
          <w:lang w:val="ru-RU"/>
        </w:rPr>
      </w:pPr>
    </w:p>
    <w:p w:rsidR="00C00F0E" w:rsidRPr="00C00F0E" w:rsidRDefault="00C00F0E" w:rsidP="00C00F0E">
      <w:pPr>
        <w:jc w:val="center"/>
        <w:rPr>
          <w:sz w:val="32"/>
          <w:szCs w:val="32"/>
          <w:lang w:val="ru-RU"/>
        </w:rPr>
      </w:pPr>
    </w:p>
    <w:p w:rsidR="00C00F0E" w:rsidRPr="00C00F0E" w:rsidRDefault="00C00F0E" w:rsidP="00C00F0E">
      <w:pPr>
        <w:jc w:val="center"/>
        <w:rPr>
          <w:sz w:val="32"/>
          <w:szCs w:val="32"/>
          <w:lang w:val="ru-RU"/>
        </w:rPr>
      </w:pPr>
    </w:p>
    <w:p w:rsidR="00C00F0E" w:rsidRPr="006401B6" w:rsidRDefault="00C00F0E" w:rsidP="00C00F0E">
      <w:pPr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6401B6">
        <w:rPr>
          <w:rFonts w:ascii="Times New Roman" w:hAnsi="Times New Roman" w:cs="Times New Roman"/>
          <w:sz w:val="44"/>
          <w:szCs w:val="44"/>
          <w:lang w:val="ru-RU"/>
        </w:rPr>
        <w:t xml:space="preserve">Тема работы: </w:t>
      </w:r>
    </w:p>
    <w:p w:rsidR="00C00F0E" w:rsidRPr="00C00F0E" w:rsidRDefault="00C00F0E" w:rsidP="00C00F0E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C00F0E">
        <w:rPr>
          <w:rFonts w:ascii="Times New Roman" w:hAnsi="Times New Roman" w:cs="Times New Roman"/>
          <w:b/>
          <w:sz w:val="44"/>
          <w:szCs w:val="44"/>
          <w:lang w:val="ru-RU"/>
        </w:rPr>
        <w:t xml:space="preserve">«Проблемы экологии хвойной </w:t>
      </w:r>
    </w:p>
    <w:p w:rsidR="00C00F0E" w:rsidRPr="009F60AF" w:rsidRDefault="00C00F0E" w:rsidP="00C00F0E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9F60AF">
        <w:rPr>
          <w:rFonts w:ascii="Times New Roman" w:hAnsi="Times New Roman" w:cs="Times New Roman"/>
          <w:b/>
          <w:sz w:val="44"/>
          <w:szCs w:val="44"/>
          <w:lang w:val="ru-RU"/>
        </w:rPr>
        <w:t xml:space="preserve">дендрофлоры парка» </w:t>
      </w:r>
    </w:p>
    <w:p w:rsidR="00C00F0E" w:rsidRPr="009F60AF" w:rsidRDefault="00C00F0E" w:rsidP="00C00F0E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</w:p>
    <w:p w:rsidR="00C00F0E" w:rsidRPr="009F60AF" w:rsidRDefault="00C00F0E" w:rsidP="00C00F0E">
      <w:pPr>
        <w:jc w:val="center"/>
        <w:rPr>
          <w:sz w:val="44"/>
          <w:szCs w:val="44"/>
          <w:lang w:val="ru-RU"/>
        </w:rPr>
      </w:pPr>
    </w:p>
    <w:p w:rsidR="00C00F0E" w:rsidRPr="009F60AF" w:rsidRDefault="00C00F0E" w:rsidP="00C00F0E">
      <w:pPr>
        <w:jc w:val="center"/>
        <w:rPr>
          <w:sz w:val="44"/>
          <w:szCs w:val="44"/>
          <w:lang w:val="ru-RU"/>
        </w:rPr>
      </w:pP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Выполнила: </w:t>
      </w:r>
      <w:proofErr w:type="spellStart"/>
      <w:r w:rsidRPr="00C00F0E">
        <w:rPr>
          <w:rFonts w:ascii="Times New Roman" w:hAnsi="Times New Roman" w:cs="Times New Roman"/>
          <w:sz w:val="28"/>
          <w:szCs w:val="28"/>
          <w:lang w:val="ru-RU"/>
        </w:rPr>
        <w:t>Косинова</w:t>
      </w:r>
      <w:proofErr w:type="spellEnd"/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Виктория Сергеевна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ученица 7 «а» класса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Научный руководитель: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Запорожец Елена Петровна,</w:t>
      </w:r>
    </w:p>
    <w:p w:rsidR="00C00F0E" w:rsidRPr="00C00F0E" w:rsidRDefault="00C00F0E" w:rsidP="00C00F0E">
      <w:pPr>
        <w:pStyle w:val="a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учитель химии и биологии</w:t>
      </w:r>
    </w:p>
    <w:p w:rsidR="00C00F0E" w:rsidRPr="00C00F0E" w:rsidRDefault="00C00F0E" w:rsidP="00C00F0E">
      <w:pPr>
        <w:pStyle w:val="a4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00F0E" w:rsidRDefault="00C00F0E" w:rsidP="00C00F0E">
      <w:pPr>
        <w:pStyle w:val="a4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00F0E" w:rsidRDefault="00C00F0E" w:rsidP="00C00F0E">
      <w:pPr>
        <w:jc w:val="right"/>
        <w:rPr>
          <w:sz w:val="32"/>
          <w:szCs w:val="32"/>
          <w:lang w:val="ru-RU"/>
        </w:rPr>
      </w:pPr>
    </w:p>
    <w:p w:rsidR="00C00F0E" w:rsidRPr="00C00F0E" w:rsidRDefault="00C00F0E" w:rsidP="00C00F0E">
      <w:pPr>
        <w:jc w:val="right"/>
        <w:rPr>
          <w:sz w:val="32"/>
          <w:szCs w:val="32"/>
          <w:lang w:val="ru-RU"/>
        </w:rPr>
      </w:pPr>
    </w:p>
    <w:p w:rsidR="00C00F0E" w:rsidRPr="00C00F0E" w:rsidRDefault="00C00F0E" w:rsidP="00C00F0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2014г</w:t>
      </w:r>
    </w:p>
    <w:p w:rsid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lang w:val="en-US" w:bidi="en-US"/>
        </w:rPr>
        <w:id w:val="7312798"/>
        <w:docPartObj>
          <w:docPartGallery w:val="Table of Contents"/>
          <w:docPartUnique/>
        </w:docPartObj>
      </w:sdtPr>
      <w:sdtContent>
        <w:p w:rsidR="00C00F0E" w:rsidRPr="002A64EB" w:rsidRDefault="00C00F0E" w:rsidP="00C00F0E">
          <w:pPr>
            <w:pStyle w:val="ae"/>
            <w:rPr>
              <w:rFonts w:ascii="Times New Roman" w:hAnsi="Times New Roman" w:cs="Times New Roman"/>
            </w:rPr>
          </w:pPr>
          <w:r w:rsidRPr="002A64EB">
            <w:rPr>
              <w:rFonts w:ascii="Times New Roman" w:hAnsi="Times New Roman" w:cs="Times New Roman"/>
            </w:rPr>
            <w:t>Содержание</w:t>
          </w:r>
        </w:p>
        <w:p w:rsidR="002A64EB" w:rsidRPr="002A64EB" w:rsidRDefault="004E7B19">
          <w:pPr>
            <w:pStyle w:val="11"/>
            <w:rPr>
              <w:sz w:val="28"/>
              <w:szCs w:val="28"/>
              <w:lang w:val="ru-RU" w:eastAsia="ru-RU" w:bidi="ar-SA"/>
            </w:rPr>
          </w:pPr>
          <w:r w:rsidRPr="002A64EB">
            <w:rPr>
              <w:sz w:val="28"/>
              <w:szCs w:val="28"/>
              <w:lang w:val="ru-RU"/>
            </w:rPr>
            <w:fldChar w:fldCharType="begin"/>
          </w:r>
          <w:r w:rsidR="00C00F0E" w:rsidRPr="002A64EB">
            <w:rPr>
              <w:sz w:val="28"/>
              <w:szCs w:val="28"/>
              <w:lang w:val="ru-RU"/>
            </w:rPr>
            <w:instrText xml:space="preserve"> TOC \o "1-3" \h \z \u </w:instrText>
          </w:r>
          <w:r w:rsidRPr="002A64EB">
            <w:rPr>
              <w:sz w:val="28"/>
              <w:szCs w:val="28"/>
              <w:lang w:val="ru-RU"/>
            </w:rPr>
            <w:fldChar w:fldCharType="separate"/>
          </w:r>
          <w:hyperlink w:anchor="_Toc380956100" w:history="1">
            <w:r w:rsidR="002A64EB" w:rsidRPr="002A64EB">
              <w:rPr>
                <w:rStyle w:val="a3"/>
                <w:sz w:val="28"/>
                <w:szCs w:val="28"/>
                <w:lang w:val="ru-RU"/>
              </w:rPr>
              <w:t>Введение</w:t>
            </w:r>
            <w:r w:rsidR="002A64EB" w:rsidRPr="002A64EB">
              <w:rPr>
                <w:webHidden/>
                <w:sz w:val="28"/>
                <w:szCs w:val="28"/>
              </w:rPr>
              <w:tab/>
            </w:r>
            <w:r w:rsidR="002A64EB" w:rsidRPr="002A64EB">
              <w:rPr>
                <w:webHidden/>
                <w:sz w:val="28"/>
                <w:szCs w:val="28"/>
              </w:rPr>
              <w:fldChar w:fldCharType="begin"/>
            </w:r>
            <w:r w:rsidR="002A64EB" w:rsidRPr="002A64EB">
              <w:rPr>
                <w:webHidden/>
                <w:sz w:val="28"/>
                <w:szCs w:val="28"/>
              </w:rPr>
              <w:instrText xml:space="preserve"> PAGEREF _Toc380956100 \h </w:instrText>
            </w:r>
            <w:r w:rsidR="002A64EB" w:rsidRPr="002A64EB">
              <w:rPr>
                <w:webHidden/>
                <w:sz w:val="28"/>
                <w:szCs w:val="28"/>
              </w:rPr>
            </w:r>
            <w:r w:rsidR="002A64EB" w:rsidRPr="002A64EB">
              <w:rPr>
                <w:webHidden/>
                <w:sz w:val="28"/>
                <w:szCs w:val="28"/>
              </w:rPr>
              <w:fldChar w:fldCharType="separate"/>
            </w:r>
            <w:r w:rsidR="002A64EB">
              <w:rPr>
                <w:webHidden/>
                <w:sz w:val="28"/>
                <w:szCs w:val="28"/>
              </w:rPr>
              <w:t>3</w:t>
            </w:r>
            <w:r w:rsidR="002A64EB"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11"/>
            <w:rPr>
              <w:sz w:val="28"/>
              <w:szCs w:val="28"/>
              <w:lang w:val="ru-RU" w:eastAsia="ru-RU" w:bidi="ar-SA"/>
            </w:rPr>
          </w:pPr>
          <w:hyperlink w:anchor="_Toc380956101" w:history="1">
            <w:r w:rsidRPr="002A64EB">
              <w:rPr>
                <w:rStyle w:val="a3"/>
                <w:sz w:val="28"/>
                <w:szCs w:val="28"/>
                <w:lang w:val="ru-RU"/>
              </w:rPr>
              <w:t>1.Методика исследования</w:t>
            </w:r>
            <w:r w:rsidRPr="002A64EB">
              <w:rPr>
                <w:webHidden/>
                <w:sz w:val="28"/>
                <w:szCs w:val="28"/>
              </w:rPr>
              <w:tab/>
            </w:r>
            <w:r w:rsidRPr="002A64EB">
              <w:rPr>
                <w:webHidden/>
                <w:sz w:val="28"/>
                <w:szCs w:val="28"/>
              </w:rPr>
              <w:fldChar w:fldCharType="begin"/>
            </w:r>
            <w:r w:rsidRPr="002A64EB">
              <w:rPr>
                <w:webHidden/>
                <w:sz w:val="28"/>
                <w:szCs w:val="28"/>
              </w:rPr>
              <w:instrText xml:space="preserve"> PAGEREF _Toc380956101 \h </w:instrText>
            </w:r>
            <w:r w:rsidRPr="002A64EB">
              <w:rPr>
                <w:webHidden/>
                <w:sz w:val="28"/>
                <w:szCs w:val="28"/>
              </w:rPr>
            </w:r>
            <w:r w:rsidRPr="002A64EB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webHidden/>
                <w:sz w:val="28"/>
                <w:szCs w:val="28"/>
              </w:rPr>
              <w:t>7</w:t>
            </w:r>
            <w:r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2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1.1.Определение видового состава хвойной дендрофлоры парка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_Toc380956102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3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1.2.Оценка состояния хвойного древостоя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_Toc380956103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4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1.2.1.Определение состояния деревьев каждого вида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_Toc380956104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5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1.2.2.Определение коэффициента состояния  для каждого вида             деревьев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_Toc380956105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6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1.2.3.Расчёт коэффициента состояния  хвойного древостоя в целом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_Toc380956106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7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1.3.Изучение экологических факторов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_Toc380956107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8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1.3.1.Химический анализ почвы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_Toc380956108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09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1.3.2.Фитогенные и зоогенные факторы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_Toc380956109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0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1.3.3.Деятельность человека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_Toc380956110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11"/>
            <w:rPr>
              <w:sz w:val="28"/>
              <w:szCs w:val="28"/>
              <w:lang w:val="ru-RU" w:eastAsia="ru-RU" w:bidi="ar-SA"/>
            </w:rPr>
          </w:pPr>
          <w:hyperlink w:anchor="_Toc380956111" w:history="1">
            <w:r w:rsidRPr="002A64EB">
              <w:rPr>
                <w:rStyle w:val="a3"/>
                <w:sz w:val="28"/>
                <w:szCs w:val="28"/>
                <w:lang w:val="ru-RU"/>
              </w:rPr>
              <w:t>2. Результаты  исследований</w:t>
            </w:r>
            <w:r w:rsidRPr="002A64EB">
              <w:rPr>
                <w:webHidden/>
                <w:sz w:val="28"/>
                <w:szCs w:val="28"/>
              </w:rPr>
              <w:tab/>
            </w:r>
            <w:r w:rsidRPr="002A64EB">
              <w:rPr>
                <w:webHidden/>
                <w:sz w:val="28"/>
                <w:szCs w:val="28"/>
              </w:rPr>
              <w:fldChar w:fldCharType="begin"/>
            </w:r>
            <w:r w:rsidRPr="002A64EB">
              <w:rPr>
                <w:webHidden/>
                <w:sz w:val="28"/>
                <w:szCs w:val="28"/>
              </w:rPr>
              <w:instrText xml:space="preserve"> PAGEREF _Toc380956111 \h </w:instrText>
            </w:r>
            <w:r w:rsidRPr="002A64EB">
              <w:rPr>
                <w:webHidden/>
                <w:sz w:val="28"/>
                <w:szCs w:val="28"/>
              </w:rPr>
            </w:r>
            <w:r w:rsidRPr="002A64EB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webHidden/>
                <w:sz w:val="28"/>
                <w:szCs w:val="28"/>
              </w:rPr>
              <w:t>11</w:t>
            </w:r>
            <w:r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2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2.1. Видовой состав хвойной дендрофлоры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_Toc380956112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3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 Оценка состояния хвойного древостоя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_Toc380956113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4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2.2.1. Определение состояния деревьев каждого вида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_Toc380956114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5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2.2.2. Определение коэффициента состояния  для каждого вида   деревьев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_Toc380956115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6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2.2.3. Расчёт коэффициента состояния  хвойного древостоя в целом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_Toc380956116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7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2.3. Изучение экологических факторов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_Toc380956117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8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2.3.1. Химический анализ почвы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_Toc380956118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19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2.3.2.Фитогенные и зоогенные факторы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_Toc380956119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3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380956120" w:history="1">
            <w:r w:rsidRPr="002A64E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2.3.3.Деятельность человека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_Toc380956120 \h </w:instrTex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A64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11"/>
            <w:rPr>
              <w:sz w:val="28"/>
              <w:szCs w:val="28"/>
              <w:lang w:val="ru-RU" w:eastAsia="ru-RU" w:bidi="ar-SA"/>
            </w:rPr>
          </w:pPr>
          <w:hyperlink w:anchor="_Toc380956121" w:history="1">
            <w:r w:rsidRPr="002A64EB">
              <w:rPr>
                <w:rStyle w:val="a3"/>
                <w:sz w:val="28"/>
                <w:szCs w:val="28"/>
                <w:lang w:val="ru-RU"/>
              </w:rPr>
              <w:t>Заключение</w:t>
            </w:r>
            <w:r w:rsidRPr="002A64EB">
              <w:rPr>
                <w:webHidden/>
                <w:sz w:val="28"/>
                <w:szCs w:val="28"/>
              </w:rPr>
              <w:tab/>
            </w:r>
            <w:r w:rsidRPr="002A64EB">
              <w:rPr>
                <w:webHidden/>
                <w:sz w:val="28"/>
                <w:szCs w:val="28"/>
              </w:rPr>
              <w:fldChar w:fldCharType="begin"/>
            </w:r>
            <w:r w:rsidRPr="002A64EB">
              <w:rPr>
                <w:webHidden/>
                <w:sz w:val="28"/>
                <w:szCs w:val="28"/>
              </w:rPr>
              <w:instrText xml:space="preserve"> PAGEREF _Toc380956121 \h </w:instrText>
            </w:r>
            <w:r w:rsidRPr="002A64EB">
              <w:rPr>
                <w:webHidden/>
                <w:sz w:val="28"/>
                <w:szCs w:val="28"/>
              </w:rPr>
            </w:r>
            <w:r w:rsidRPr="002A64EB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webHidden/>
                <w:sz w:val="28"/>
                <w:szCs w:val="28"/>
              </w:rPr>
              <w:t>18</w:t>
            </w:r>
            <w:r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11"/>
            <w:rPr>
              <w:sz w:val="28"/>
              <w:szCs w:val="28"/>
              <w:lang w:val="ru-RU" w:eastAsia="ru-RU" w:bidi="ar-SA"/>
            </w:rPr>
          </w:pPr>
          <w:hyperlink w:anchor="_Toc380956122" w:history="1">
            <w:r w:rsidRPr="002A64EB">
              <w:rPr>
                <w:rStyle w:val="a3"/>
                <w:sz w:val="28"/>
                <w:szCs w:val="28"/>
                <w:lang w:val="ru-RU"/>
              </w:rPr>
              <w:t>Библиографический список</w:t>
            </w:r>
            <w:r w:rsidRPr="002A64EB">
              <w:rPr>
                <w:webHidden/>
                <w:sz w:val="28"/>
                <w:szCs w:val="28"/>
              </w:rPr>
              <w:tab/>
            </w:r>
            <w:r w:rsidRPr="002A64EB">
              <w:rPr>
                <w:webHidden/>
                <w:sz w:val="28"/>
                <w:szCs w:val="28"/>
              </w:rPr>
              <w:fldChar w:fldCharType="begin"/>
            </w:r>
            <w:r w:rsidRPr="002A64EB">
              <w:rPr>
                <w:webHidden/>
                <w:sz w:val="28"/>
                <w:szCs w:val="28"/>
              </w:rPr>
              <w:instrText xml:space="preserve"> PAGEREF _Toc380956122 \h </w:instrText>
            </w:r>
            <w:r w:rsidRPr="002A64EB">
              <w:rPr>
                <w:webHidden/>
                <w:sz w:val="28"/>
                <w:szCs w:val="28"/>
              </w:rPr>
            </w:r>
            <w:r w:rsidRPr="002A64EB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webHidden/>
                <w:sz w:val="28"/>
                <w:szCs w:val="28"/>
              </w:rPr>
              <w:t>21</w:t>
            </w:r>
            <w:r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2A64EB" w:rsidRPr="002A64EB" w:rsidRDefault="002A64EB">
          <w:pPr>
            <w:pStyle w:val="11"/>
            <w:rPr>
              <w:sz w:val="28"/>
              <w:szCs w:val="28"/>
              <w:lang w:val="ru-RU" w:eastAsia="ru-RU" w:bidi="ar-SA"/>
            </w:rPr>
          </w:pPr>
          <w:hyperlink w:anchor="_Toc380956123" w:history="1">
            <w:r w:rsidRPr="002A64EB">
              <w:rPr>
                <w:rStyle w:val="a3"/>
                <w:sz w:val="28"/>
                <w:szCs w:val="28"/>
                <w:lang w:val="ru-RU"/>
              </w:rPr>
              <w:t>Приложение</w:t>
            </w:r>
            <w:r w:rsidRPr="002A64EB">
              <w:rPr>
                <w:webHidden/>
                <w:sz w:val="28"/>
                <w:szCs w:val="28"/>
              </w:rPr>
              <w:tab/>
            </w:r>
            <w:r w:rsidRPr="002A64EB">
              <w:rPr>
                <w:webHidden/>
                <w:sz w:val="28"/>
                <w:szCs w:val="28"/>
              </w:rPr>
              <w:fldChar w:fldCharType="begin"/>
            </w:r>
            <w:r w:rsidRPr="002A64EB">
              <w:rPr>
                <w:webHidden/>
                <w:sz w:val="28"/>
                <w:szCs w:val="28"/>
              </w:rPr>
              <w:instrText xml:space="preserve"> PAGEREF _Toc380956123 \h </w:instrText>
            </w:r>
            <w:r w:rsidRPr="002A64EB">
              <w:rPr>
                <w:webHidden/>
                <w:sz w:val="28"/>
                <w:szCs w:val="28"/>
              </w:rPr>
            </w:r>
            <w:r w:rsidRPr="002A64EB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webHidden/>
                <w:sz w:val="28"/>
                <w:szCs w:val="28"/>
              </w:rPr>
              <w:t>22</w:t>
            </w:r>
            <w:r w:rsidRPr="002A64E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C00F0E" w:rsidRPr="002A64EB" w:rsidRDefault="004E7B19" w:rsidP="00C00F0E">
          <w:pPr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64EB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</w:p>
      </w:sdtContent>
    </w:sdt>
    <w:p w:rsidR="00C00F0E" w:rsidRPr="002A64EB" w:rsidRDefault="00C00F0E" w:rsidP="00C00F0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0F0E" w:rsidRPr="002A64EB" w:rsidRDefault="00C00F0E" w:rsidP="00C00F0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2A64EB" w:rsidRDefault="00C00F0E" w:rsidP="00C00F0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2A64EB" w:rsidRDefault="00C00F0E" w:rsidP="00C00F0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2A64EB" w:rsidRDefault="00C00F0E" w:rsidP="00C00F0E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2A64EB" w:rsidRDefault="00C00F0E" w:rsidP="00C00F0E">
      <w:pPr>
        <w:pStyle w:val="1"/>
        <w:spacing w:line="360" w:lineRule="auto"/>
        <w:ind w:firstLine="708"/>
        <w:rPr>
          <w:rFonts w:ascii="Times New Roman" w:hAnsi="Times New Roman" w:cs="Times New Roman"/>
          <w:lang w:val="ru-RU"/>
        </w:rPr>
      </w:pPr>
      <w:bookmarkStart w:id="0" w:name="_Toc380956100"/>
      <w:r w:rsidRPr="002A64EB">
        <w:rPr>
          <w:rFonts w:ascii="Times New Roman" w:hAnsi="Times New Roman" w:cs="Times New Roman"/>
          <w:lang w:val="ru-RU"/>
        </w:rPr>
        <w:t>Введение</w:t>
      </w:r>
      <w:bookmarkEnd w:id="0"/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64EB">
        <w:rPr>
          <w:rFonts w:ascii="Times New Roman" w:hAnsi="Times New Roman" w:cs="Times New Roman"/>
          <w:sz w:val="28"/>
          <w:szCs w:val="28"/>
          <w:lang w:val="ru-RU"/>
        </w:rPr>
        <w:tab/>
        <w:t>Согласно закону РФ «Об охране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окружающей природной среды», зелёные зоны городов и населённых пунктов относятся к особо охраняемым природным территория</w:t>
      </w:r>
      <w:r w:rsidR="003D54A4">
        <w:rPr>
          <w:rFonts w:ascii="Times New Roman" w:hAnsi="Times New Roman" w:cs="Times New Roman"/>
          <w:sz w:val="28"/>
          <w:szCs w:val="28"/>
          <w:lang w:val="ru-RU"/>
        </w:rPr>
        <w:t>м [7]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. При озеленении любых территорий обычно ставят две задачи: санитарно-гигиеническую и декоративную. Деревья и кустарники защищают от солнца в жаркие дни и месяцы года, глушат шум, очищают воздух от пыли и обогащают его кислородом, создают небольшие зоны отдыха, влияют на микроклимат территории. </w:t>
      </w:r>
      <w:proofErr w:type="gramStart"/>
      <w:r w:rsidRPr="00C00F0E">
        <w:rPr>
          <w:rFonts w:ascii="Times New Roman" w:hAnsi="Times New Roman" w:cs="Times New Roman"/>
          <w:sz w:val="28"/>
          <w:szCs w:val="28"/>
          <w:lang w:val="ru-RU"/>
        </w:rPr>
        <w:t>Хвойные растения, помимо указанного, имеют свои особенности.</w:t>
      </w:r>
      <w:proofErr w:type="gramEnd"/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У многих видов в коре и древесине имеются смоляные каналы, заполненные смолой, эфирными маслами и другими веществами. Испарения этих веществ создают характерный хвойный аромат.</w:t>
      </w:r>
    </w:p>
    <w:p w:rsidR="00C00F0E" w:rsidRP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Наш посёлок имеет богатую историю. В 50-е годы прошлого  века он был знаменитым на всю страну свиноводческим </w:t>
      </w:r>
      <w:proofErr w:type="spellStart"/>
      <w:r w:rsidRPr="00C00F0E">
        <w:rPr>
          <w:rFonts w:ascii="Times New Roman" w:hAnsi="Times New Roman" w:cs="Times New Roman"/>
          <w:sz w:val="28"/>
          <w:szCs w:val="28"/>
          <w:lang w:val="ru-RU"/>
        </w:rPr>
        <w:t>племсовхозом</w:t>
      </w:r>
      <w:proofErr w:type="spellEnd"/>
      <w:r w:rsidRPr="00C00F0E">
        <w:rPr>
          <w:rFonts w:ascii="Times New Roman" w:hAnsi="Times New Roman" w:cs="Times New Roman"/>
          <w:sz w:val="28"/>
          <w:szCs w:val="28"/>
          <w:lang w:val="ru-RU"/>
        </w:rPr>
        <w:t>. В эти  годы были построены двухэтажная школа, детский сад, контора, дом культуры, стадион, молочный завод. Шло активное строительство жилья для рабочих поселка, была произведена газификация, начиналось строительство электростанции. Примерно в это же время начинает закладываться  парк. Сюда привозились и высаживались растения  из разных городов и заповедников нашей страны.  Деревья высаживались разными фигурами: кругами, овалами, треугольниками, квадратами, прямоугольниками. Парк стал любимым местом отдыха селян, гордостью озеленителей и администрации посёлка (фото 1,2).</w:t>
      </w:r>
    </w:p>
    <w:p w:rsidR="00C00F0E" w:rsidRP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Актуальность выбранной темы работы  связана с тем, что некогда процветающий парк становится всё более запущенным. Особенно угнетены хвойные растения. Гуляя по парку, жители не получают эстетического 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lastRenderedPageBreak/>
        <w:t>удовлетворения из-за того, что часто встречаются засохшие и желтеющие сосны, ели, лиственницы.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i/>
          <w:sz w:val="28"/>
          <w:szCs w:val="28"/>
          <w:lang w:val="ru-RU"/>
        </w:rPr>
        <w:t>Цель данной исследовательской работы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>: провести локальный биологический мониторинг хвойной дендрофлоры парка для принятия экологически целесообразных решений по её восстановлению.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i/>
          <w:sz w:val="28"/>
          <w:szCs w:val="28"/>
          <w:lang w:val="ru-RU"/>
        </w:rPr>
        <w:t>Задачи работы: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-определить видовой состав </w:t>
      </w:r>
      <w:proofErr w:type="gramStart"/>
      <w:r w:rsidRPr="00C00F0E">
        <w:rPr>
          <w:rFonts w:ascii="Times New Roman" w:hAnsi="Times New Roman" w:cs="Times New Roman"/>
          <w:sz w:val="28"/>
          <w:szCs w:val="28"/>
          <w:lang w:val="ru-RU"/>
        </w:rPr>
        <w:t>хвойной</w:t>
      </w:r>
      <w:proofErr w:type="gramEnd"/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дендрофлоры;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-оценить состояние хвойного древостоя для массовых видов и хвойного древостоя в целом;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-изучить экологические факторы, влияющие на хвойные растения парка;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-выявить виды хвойных растений, наиболее адаптированных к условиям нашего парка;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sz w:val="28"/>
          <w:szCs w:val="28"/>
          <w:lang w:val="ru-RU"/>
        </w:rPr>
        <w:t>-составить рекомендации для администрации сельского поселения по восстановлению хвойной дендрофлоры парка.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Предмет исследования – 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>парк, расп</w:t>
      </w:r>
      <w:r w:rsidR="003E30B3">
        <w:rPr>
          <w:rFonts w:ascii="Times New Roman" w:hAnsi="Times New Roman" w:cs="Times New Roman"/>
          <w:sz w:val="28"/>
          <w:szCs w:val="28"/>
          <w:lang w:val="ru-RU"/>
        </w:rPr>
        <w:t>оложенный на территории посёлка Венцы, который занимает площадь около 2 га.</w:t>
      </w:r>
    </w:p>
    <w:p w:rsidR="00C00F0E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0F0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Объект исследования – </w:t>
      </w:r>
      <w:proofErr w:type="gramStart"/>
      <w:r w:rsidRPr="00C00F0E">
        <w:rPr>
          <w:rFonts w:ascii="Times New Roman" w:hAnsi="Times New Roman" w:cs="Times New Roman"/>
          <w:sz w:val="28"/>
          <w:szCs w:val="28"/>
          <w:lang w:val="ru-RU"/>
        </w:rPr>
        <w:t>хвойная</w:t>
      </w:r>
      <w:proofErr w:type="gramEnd"/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00F0E">
        <w:rPr>
          <w:rFonts w:ascii="Times New Roman" w:hAnsi="Times New Roman" w:cs="Times New Roman"/>
          <w:sz w:val="28"/>
          <w:szCs w:val="28"/>
          <w:lang w:val="ru-RU"/>
        </w:rPr>
        <w:t>дендрофлора</w:t>
      </w:r>
      <w:proofErr w:type="spellEnd"/>
      <w:r w:rsidR="003E30B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E30B3" w:rsidRPr="003E30B3" w:rsidRDefault="003E30B3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Сроки проведения исследований – </w:t>
      </w:r>
      <w:r>
        <w:rPr>
          <w:rFonts w:ascii="Times New Roman" w:hAnsi="Times New Roman" w:cs="Times New Roman"/>
          <w:sz w:val="28"/>
          <w:szCs w:val="28"/>
          <w:lang w:val="ru-RU"/>
        </w:rPr>
        <w:t>июнь-август 2013 года.</w:t>
      </w:r>
    </w:p>
    <w:p w:rsidR="00C00F0E" w:rsidRPr="00C00F0E" w:rsidRDefault="00C00F0E" w:rsidP="00C00F0E">
      <w:pPr>
        <w:spacing w:line="360" w:lineRule="auto"/>
        <w:jc w:val="both"/>
        <w:rPr>
          <w:rFonts w:ascii="Times New Roman" w:eastAsia="Times New Roman" w:hAnsi="Times New Roman" w:cs="Times New Roman"/>
          <w:color w:val="6B6B6B"/>
          <w:sz w:val="28"/>
          <w:szCs w:val="28"/>
          <w:lang w:val="ru-RU" w:eastAsia="ru-RU"/>
        </w:rPr>
      </w:pPr>
      <w:r w:rsidRPr="00C00F0E">
        <w:rPr>
          <w:rFonts w:ascii="Times New Roman" w:hAnsi="Times New Roman" w:cs="Times New Roman"/>
          <w:i/>
          <w:sz w:val="28"/>
          <w:szCs w:val="28"/>
          <w:lang w:val="ru-RU"/>
        </w:rPr>
        <w:t>Гипотеза научно-исследовательской работы: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хвойные растения парка угнет</w:t>
      </w:r>
      <w:r w:rsidR="003D54A4">
        <w:rPr>
          <w:rFonts w:ascii="Times New Roman" w:hAnsi="Times New Roman" w:cs="Times New Roman"/>
          <w:sz w:val="28"/>
          <w:szCs w:val="28"/>
          <w:lang w:val="ru-RU"/>
        </w:rPr>
        <w:t>ены и нуждаются в реконструкции;</w:t>
      </w:r>
      <w:r w:rsidRPr="00C00F0E">
        <w:rPr>
          <w:rFonts w:ascii="Times New Roman" w:hAnsi="Times New Roman" w:cs="Times New Roman"/>
          <w:sz w:val="28"/>
          <w:szCs w:val="28"/>
          <w:lang w:val="ru-RU"/>
        </w:rPr>
        <w:t xml:space="preserve"> для восстановления хвойной дендрофлоры необходим комплекс мероприятий, направленных на улучшение экологической  ситуации, а также посадка саженцев наиболее адаптированных хвойных  растений.</w:t>
      </w:r>
    </w:p>
    <w:p w:rsidR="00C00F0E" w:rsidRPr="003E30B3" w:rsidRDefault="00C00F0E" w:rsidP="003E30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Под экологическим мониторингом в современной науке понимается  «совокупность методов, способов и  приёмов наблюдения за состоянием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окружающей среды, происходящими  в ней изменениями, их последствиями…» [1, с.93]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Метод наблюдений используется в научной и практической деятельности человека довольно давно. </w:t>
      </w:r>
      <w:r w:rsidRPr="003E30B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Блестящие образцы организации наблюдений за природной средой описаны еще в первом веке нашей эры в "Естественной истории" Гая Секунда Плиния (старшего). </w:t>
      </w:r>
      <w:proofErr w:type="gramStart"/>
      <w:r w:rsidRPr="003E30B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Тридцать семь томов, содержавших сведения по астрономии, физике, географии, зоологии, ботанике, сельскому хозяйству, медицине, истории, служили наиболее полной энциклопедией знаний до эпохи средневековья. </w:t>
      </w:r>
      <w:proofErr w:type="gramEnd"/>
    </w:p>
    <w:p w:rsidR="00C00F0E" w:rsidRPr="003E30B3" w:rsidRDefault="00C00F0E" w:rsidP="00C00F0E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Много позднее, уже в XX веке в 1968 году в Париже состоялась конференция ЮНЕСКО, на которой были обсуждены основные пункты Программы «Человек и биосфера» (</w:t>
      </w:r>
      <w:proofErr w:type="spellStart"/>
      <w:r w:rsidRPr="003E30B3">
        <w:rPr>
          <w:color w:val="000000"/>
          <w:sz w:val="28"/>
          <w:szCs w:val="28"/>
        </w:rPr>
        <w:t>Man</w:t>
      </w:r>
      <w:proofErr w:type="spellEnd"/>
      <w:r w:rsidRPr="003E30B3">
        <w:rPr>
          <w:color w:val="000000"/>
          <w:sz w:val="28"/>
          <w:szCs w:val="28"/>
        </w:rPr>
        <w:t xml:space="preserve"> </w:t>
      </w:r>
      <w:proofErr w:type="spellStart"/>
      <w:r w:rsidRPr="003E30B3">
        <w:rPr>
          <w:color w:val="000000"/>
          <w:sz w:val="28"/>
          <w:szCs w:val="28"/>
        </w:rPr>
        <w:t>and</w:t>
      </w:r>
      <w:proofErr w:type="spellEnd"/>
      <w:r w:rsidRPr="003E30B3">
        <w:rPr>
          <w:color w:val="000000"/>
          <w:sz w:val="28"/>
          <w:szCs w:val="28"/>
        </w:rPr>
        <w:t xml:space="preserve"> </w:t>
      </w:r>
      <w:proofErr w:type="spellStart"/>
      <w:r w:rsidRPr="003E30B3">
        <w:rPr>
          <w:color w:val="000000"/>
          <w:sz w:val="28"/>
          <w:szCs w:val="28"/>
        </w:rPr>
        <w:t>Biosphere</w:t>
      </w:r>
      <w:proofErr w:type="spellEnd"/>
      <w:r w:rsidRPr="003E30B3">
        <w:rPr>
          <w:color w:val="000000"/>
          <w:sz w:val="28"/>
          <w:szCs w:val="28"/>
        </w:rPr>
        <w:t>- MAB). Программа MAB включала разработку рекомендаций по организации международной программы наблюдений за изменениями окружающей среды. Ее главная задача состояла в обнаружении и предупреждении наступающих вредных антропогенных изменений в состоянии природной среды, которые могут нанести прямой или косвенный вред благосостоянию людей.</w:t>
      </w:r>
    </w:p>
    <w:p w:rsidR="00C00F0E" w:rsidRPr="003E30B3" w:rsidRDefault="00C00F0E" w:rsidP="00C00F0E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В 1971 году при подготовке к первой международной конференц</w:t>
      </w:r>
      <w:proofErr w:type="gramStart"/>
      <w:r w:rsidRPr="003E30B3">
        <w:rPr>
          <w:color w:val="000000"/>
          <w:sz w:val="28"/>
          <w:szCs w:val="28"/>
        </w:rPr>
        <w:t>ии ОО</w:t>
      </w:r>
      <w:proofErr w:type="gramEnd"/>
      <w:r w:rsidRPr="003E30B3">
        <w:rPr>
          <w:color w:val="000000"/>
          <w:sz w:val="28"/>
          <w:szCs w:val="28"/>
        </w:rPr>
        <w:t>Н по окружающей среде (Стокгольм, 1972) экспертами комиссии Научного комитета по проблемам окружающей среды было предложено понятие «мониторинг окружающей природной среды». Этот термин было решено использовать «для обозначения системы  наблюдений одного и более элементов природной среды в пространстве и во времени с определенными целями и в соответствии с заранее подготовленной программой» [9, с.16]</w:t>
      </w:r>
    </w:p>
    <w:p w:rsidR="00C00F0E" w:rsidRPr="003E30B3" w:rsidRDefault="00C00F0E" w:rsidP="00C00F0E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В нашей стране Федеральный закон «Об охране окружающей среды» от 10 января 2002 года определил экологический мониторинг как комплексную систему наблюдений за состоянием окружающей среды под воздействием природных и антропогенных факторов [7].</w:t>
      </w:r>
    </w:p>
    <w:p w:rsidR="00C00F0E" w:rsidRPr="003E30B3" w:rsidRDefault="00C00F0E" w:rsidP="00C00F0E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lastRenderedPageBreak/>
        <w:t>В соответствии с приведёнными определениями моя исследовательская работа включает три основных направления деятельности:</w:t>
      </w:r>
    </w:p>
    <w:p w:rsidR="00C00F0E" w:rsidRPr="003E30B3" w:rsidRDefault="00C00F0E" w:rsidP="003E30B3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-  оценка фактического состояния исследуемого объекта (</w:t>
      </w:r>
      <w:proofErr w:type="gramStart"/>
      <w:r w:rsidRPr="003E30B3">
        <w:rPr>
          <w:color w:val="000000"/>
          <w:sz w:val="28"/>
          <w:szCs w:val="28"/>
        </w:rPr>
        <w:t>хвойной</w:t>
      </w:r>
      <w:proofErr w:type="gramEnd"/>
      <w:r w:rsidRPr="003E30B3">
        <w:rPr>
          <w:color w:val="000000"/>
          <w:sz w:val="28"/>
          <w:szCs w:val="28"/>
        </w:rPr>
        <w:t xml:space="preserve"> дендрофлоры);</w:t>
      </w:r>
    </w:p>
    <w:p w:rsidR="00C00F0E" w:rsidRPr="003E30B3" w:rsidRDefault="00C00F0E" w:rsidP="003E30B3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- наблюдения за факторами воздействия (изучение экологических факторов, влияющих на хвойные растения);</w:t>
      </w:r>
    </w:p>
    <w:p w:rsidR="00C00F0E" w:rsidRPr="003E30B3" w:rsidRDefault="00C00F0E" w:rsidP="00C00F0E">
      <w:pPr>
        <w:pStyle w:val="af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E30B3">
        <w:rPr>
          <w:color w:val="000000"/>
          <w:sz w:val="28"/>
          <w:szCs w:val="28"/>
        </w:rPr>
        <w:t>- прогноз состояния исследуемого объекта (перспективы восстановления хвойной дендрофлоры).</w:t>
      </w:r>
    </w:p>
    <w:p w:rsidR="00C00F0E" w:rsidRPr="003E30B3" w:rsidRDefault="00C00F0E" w:rsidP="00C00F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6401B6">
      <w:pPr>
        <w:pStyle w:val="1"/>
        <w:jc w:val="both"/>
        <w:rPr>
          <w:rFonts w:ascii="Times New Roman" w:hAnsi="Times New Roman" w:cs="Times New Roman"/>
          <w:lang w:val="ru-RU"/>
        </w:rPr>
      </w:pPr>
    </w:p>
    <w:p w:rsidR="003E30B3" w:rsidRPr="006401B6" w:rsidRDefault="006401B6" w:rsidP="006401B6">
      <w:pPr>
        <w:pStyle w:val="1"/>
        <w:ind w:firstLine="708"/>
        <w:jc w:val="both"/>
        <w:rPr>
          <w:rFonts w:ascii="Times New Roman" w:hAnsi="Times New Roman" w:cs="Times New Roman"/>
          <w:lang w:val="ru-RU"/>
        </w:rPr>
      </w:pPr>
      <w:bookmarkStart w:id="1" w:name="_Toc380956101"/>
      <w:r>
        <w:rPr>
          <w:rFonts w:ascii="Times New Roman" w:hAnsi="Times New Roman" w:cs="Times New Roman"/>
          <w:lang w:val="ru-RU"/>
        </w:rPr>
        <w:t>1.Методика исследования</w:t>
      </w:r>
      <w:bookmarkEnd w:id="1"/>
    </w:p>
    <w:p w:rsidR="006401B6" w:rsidRDefault="006401B6" w:rsidP="006401B6">
      <w:pPr>
        <w:pStyle w:val="2"/>
        <w:rPr>
          <w:rFonts w:ascii="Times New Roman" w:hAnsi="Times New Roman" w:cs="Times New Roman"/>
          <w:color w:val="365F91" w:themeColor="accent1" w:themeShade="BF"/>
          <w:sz w:val="24"/>
          <w:szCs w:val="24"/>
          <w:lang w:val="ru-RU"/>
        </w:rPr>
      </w:pPr>
    </w:p>
    <w:p w:rsidR="00C00F0E" w:rsidRPr="003E30B3" w:rsidRDefault="00C00F0E" w:rsidP="006401B6">
      <w:pPr>
        <w:pStyle w:val="2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Toc380956102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1.1.Определение видового состава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хвойной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дендрофлоры парка</w:t>
      </w:r>
      <w:bookmarkEnd w:id="2"/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Для определения видов хвойных растений использовали следующие источники:</w:t>
      </w:r>
    </w:p>
    <w:p w:rsidR="00C00F0E" w:rsidRPr="003E30B3" w:rsidRDefault="00C00F0E" w:rsidP="00C00F0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- «Школьный атлас – определитель высших растений», который включает определительные таблицы-ключи для установления семейства и рода, а также цветной атлас для идентификации вида;</w:t>
      </w:r>
    </w:p>
    <w:p w:rsidR="00C00F0E" w:rsidRPr="003E30B3" w:rsidRDefault="00C00F0E" w:rsidP="00C00F0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- сайт Интернета «Определение растений» </w:t>
      </w:r>
      <w:hyperlink r:id="rId9" w:history="1">
        <w:r w:rsidRPr="003E30B3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Pr="003E30B3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3E30B3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3E30B3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E30B3">
          <w:rPr>
            <w:rStyle w:val="a3"/>
            <w:rFonts w:ascii="Times New Roman" w:hAnsi="Times New Roman" w:cs="Times New Roman"/>
            <w:sz w:val="28"/>
            <w:szCs w:val="28"/>
          </w:rPr>
          <w:t>plantarium</w:t>
        </w:r>
        <w:proofErr w:type="spellEnd"/>
        <w:r w:rsidRPr="003E30B3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E30B3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C00F0E" w:rsidRPr="003E30B3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2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Toc380956103"/>
      <w:r w:rsidRPr="003E30B3">
        <w:rPr>
          <w:rFonts w:ascii="Times New Roman" w:hAnsi="Times New Roman" w:cs="Times New Roman"/>
          <w:sz w:val="28"/>
          <w:szCs w:val="28"/>
          <w:lang w:val="ru-RU"/>
        </w:rPr>
        <w:t>1.2.Оценка состояния хвойного древостоя</w:t>
      </w:r>
      <w:bookmarkEnd w:id="3"/>
    </w:p>
    <w:p w:rsidR="00C00F0E" w:rsidRPr="003E30B3" w:rsidRDefault="00C00F0E" w:rsidP="00C00F0E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Toc380956104"/>
      <w:r w:rsidRPr="003E30B3">
        <w:rPr>
          <w:rFonts w:ascii="Times New Roman" w:hAnsi="Times New Roman" w:cs="Times New Roman"/>
          <w:sz w:val="28"/>
          <w:szCs w:val="28"/>
          <w:lang w:val="ru-RU"/>
        </w:rPr>
        <w:t>1.2.1.Определение состояния деревьев каждого вида</w:t>
      </w:r>
      <w:bookmarkEnd w:id="4"/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Оценка состояния деревьев осуществлялась по внешним признакам по пятибалльной системе (табл.1).  В основе данной методики лежит классификация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Крафта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[6].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Деревья 1 класса, состояние которых оценивается 1 баллом, являются самыми мощными. Они заметно выше и толще других, имеют особенно широкую крону. Какие-либо признаки угнетения отсутствуют.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Ко 2 классу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Крафта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относят ослабленные деревья. Характерно усыхание отдельных ветвей. Хвоя часто с жёлтым оттенком.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Деревья третьего класса явно отстали и угнетены своими соседями. Пока их угнетённость проявляется в некоторой задержке роста, но в будущем они будут расти всё хуже и хуже. Деревья третьего класса обречены. Они уже не смогут догнать своих более высоких соседей.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Деревья, ещё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более угнетённые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>, относятся к следующему, четвёртому классу. По сути, это усыхающие деревья. Кроны их очень сжатые, узкие, редкие, слабые. Некоторые толстые ветви уже засохли. Жить таким деревьям осталось недолго.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Последний пятый класс составляют погибшие деревья. Это завершающая стадия конкурентной борьбы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сильных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со слабыми.</w:t>
      </w:r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Toc380956105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1.2.2.Определение коэффициента состояния  для каждого вида  </w:t>
      </w:r>
      <w:r w:rsidR="006401B6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08505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t>деревьев</w:t>
      </w:r>
      <w:bookmarkEnd w:id="5"/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Коэффициент состояния наиболее распространённых видов хвойных деревьев рассчитывали по формуле, принятой в экологическом мониторинге [8].</w:t>
      </w:r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1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subHide m:val="on"/>
                  <m:supHide m:val="on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n1</m:t>
                  </m:r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C00F0E" w:rsidRPr="003E30B3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где К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>- коэффициент состояния конкретного вида дерева;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E30B3">
        <w:rPr>
          <w:rFonts w:ascii="Times New Roman" w:hAnsi="Times New Roman" w:cs="Times New Roman"/>
          <w:sz w:val="28"/>
          <w:szCs w:val="28"/>
        </w:rPr>
        <w:t>b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t>1-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баллы состояния отдельных деревьев одного вида;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E30B3">
        <w:rPr>
          <w:rFonts w:ascii="Times New Roman" w:hAnsi="Times New Roman" w:cs="Times New Roman"/>
          <w:sz w:val="28"/>
          <w:szCs w:val="28"/>
        </w:rPr>
        <w:t>n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t>1-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число деревьев каждого балла состояния;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</w:rPr>
        <w:t>N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общее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число учтенных деревьев каждого вида.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Toc380956106"/>
      <w:r w:rsidRPr="003E30B3">
        <w:rPr>
          <w:rFonts w:ascii="Times New Roman" w:hAnsi="Times New Roman" w:cs="Times New Roman"/>
          <w:sz w:val="28"/>
          <w:szCs w:val="28"/>
          <w:lang w:val="ru-RU"/>
        </w:rPr>
        <w:t>1.2.3.Расчёт коэффициента состояния  хвойного древостоя в целом</w:t>
      </w:r>
      <w:bookmarkEnd w:id="6"/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Коэффициент состояния хвойного древостоя (К) рассчитывается как среднее арифметическое коэффициентов состояния отдельных видов деревьев [8].</w:t>
      </w:r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…К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C00F0E" w:rsidRPr="003E30B3" w:rsidRDefault="00C00F0E" w:rsidP="00C00F0E">
      <w:pPr>
        <w:rPr>
          <w:rFonts w:ascii="Times New Roman" w:hAnsi="Times New Roman" w:cs="Times New Roman"/>
          <w:b/>
          <w:sz w:val="28"/>
          <w:szCs w:val="28"/>
        </w:rPr>
      </w:pP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lang w:val="ru-RU"/>
          </w:rPr>
          <m:t>К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ru-RU"/>
          </w:rPr>
          <m:t>1+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lang w:val="ru-RU"/>
          </w:rPr>
          <m:t>К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ru-RU"/>
          </w:rPr>
          <m:t>2+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  <w:lang w:val="ru-RU"/>
          </w:rPr>
          <m:t>…К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n</m:t>
        </m:r>
      </m:oMath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– коэффициенты состояния видов деревьев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R</m:t>
        </m:r>
      </m:oMath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- число видов деревьев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Оценка состояния хвойного древостоя основана на следующей градации: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К≤ 1,5  здоровый древостой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К=1,6-2,5  ослабленный древостой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К=2.6-3,5  сильно ослабленный древостой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К=3,6-4,5 усыхающий древостой</w:t>
      </w:r>
    </w:p>
    <w:p w:rsidR="00C00F0E" w:rsidRPr="003E30B3" w:rsidRDefault="00C00F0E" w:rsidP="00C00F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К≥4,6 погибающий древостой</w:t>
      </w:r>
    </w:p>
    <w:p w:rsidR="00C00F0E" w:rsidRPr="003E30B3" w:rsidRDefault="00C00F0E" w:rsidP="00C00F0E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0F0E" w:rsidRPr="003E30B3" w:rsidRDefault="00C00F0E" w:rsidP="00C00F0E">
      <w:pPr>
        <w:pStyle w:val="2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Toc380956107"/>
      <w:r w:rsidRPr="003E30B3">
        <w:rPr>
          <w:rFonts w:ascii="Times New Roman" w:hAnsi="Times New Roman" w:cs="Times New Roman"/>
          <w:sz w:val="28"/>
          <w:szCs w:val="28"/>
          <w:lang w:val="ru-RU"/>
        </w:rPr>
        <w:t>1.3.Изучение экологических факторов</w:t>
      </w:r>
      <w:bookmarkEnd w:id="7"/>
    </w:p>
    <w:p w:rsidR="00C00F0E" w:rsidRPr="003E30B3" w:rsidRDefault="00C00F0E" w:rsidP="00C00F0E">
      <w:pPr>
        <w:pStyle w:val="3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380956108"/>
      <w:r w:rsidRPr="003E30B3">
        <w:rPr>
          <w:rFonts w:ascii="Times New Roman" w:hAnsi="Times New Roman" w:cs="Times New Roman"/>
          <w:sz w:val="28"/>
          <w:szCs w:val="28"/>
          <w:lang w:val="ru-RU"/>
        </w:rPr>
        <w:t>1.3.1.Химический анализ почвы</w:t>
      </w:r>
      <w:bookmarkEnd w:id="8"/>
    </w:p>
    <w:p w:rsidR="00C00F0E" w:rsidRPr="003E30B3" w:rsidRDefault="00C00F0E" w:rsidP="00C00F0E">
      <w:pPr>
        <w:pStyle w:val="a4"/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Химический анализ почвы  был сделан  на  станции агрохимической службы «Кавказская» научными сотрудниками лаборатории. Такой подход обусловлен необходимостью точного количественного  определения основных параметров почвы: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рН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, гумус,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нитрификационная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 способность, содержание  фосфора, калия,  подвижной серы,  марганца, цинка, меди.</w:t>
      </w:r>
    </w:p>
    <w:p w:rsidR="00C00F0E" w:rsidRPr="003E30B3" w:rsidRDefault="00C00F0E" w:rsidP="003E30B3">
      <w:pPr>
        <w:pStyle w:val="3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Toc380956109"/>
      <w:r w:rsidRPr="003E30B3">
        <w:rPr>
          <w:rFonts w:ascii="Times New Roman" w:hAnsi="Times New Roman" w:cs="Times New Roman"/>
          <w:sz w:val="28"/>
          <w:szCs w:val="28"/>
          <w:lang w:val="ru-RU"/>
        </w:rPr>
        <w:t>1.3.2.Фитогенные и зоогенные факторы</w:t>
      </w:r>
      <w:bookmarkEnd w:id="9"/>
    </w:p>
    <w:p w:rsidR="00C00F0E" w:rsidRPr="003E30B3" w:rsidRDefault="00C00F0E" w:rsidP="00C00F0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Фитогенные отношения – это воздействие растений друг на друга, которое зачастую носит характер конкуренции за свет, питательные вещества и воду [6].</w:t>
      </w:r>
    </w:p>
    <w:p w:rsidR="00C00F0E" w:rsidRPr="003E30B3" w:rsidRDefault="00C00F0E" w:rsidP="00C00F0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Для анализа фитогенной конкуренции рассматривалась форма кроны исследуемых деревьев. При наличии одностороннего развития кроны – фитогенная конкуренция выражена сильно.</w:t>
      </w:r>
    </w:p>
    <w:p w:rsidR="00C00F0E" w:rsidRPr="003E30B3" w:rsidRDefault="00C00F0E" w:rsidP="00C00F0E">
      <w:pPr>
        <w:pStyle w:val="a4"/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Зоогенные факторы в нашем случае – это повреждение деревьев насекомыми-вредителями, которые объединяются в группу «короедов». Для оценки зоогенного фактора определяли степень заражённости хвойного древостоя в целом.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3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Toc380956110"/>
      <w:r w:rsidRPr="003E30B3">
        <w:rPr>
          <w:rFonts w:ascii="Times New Roman" w:hAnsi="Times New Roman" w:cs="Times New Roman"/>
          <w:sz w:val="28"/>
          <w:szCs w:val="28"/>
          <w:lang w:val="ru-RU"/>
        </w:rPr>
        <w:t>1.3.3.Деятельность человека</w:t>
      </w:r>
      <w:bookmarkEnd w:id="10"/>
    </w:p>
    <w:p w:rsidR="00C00F0E" w:rsidRPr="003E30B3" w:rsidRDefault="00C00F0E" w:rsidP="00C00F0E">
      <w:pPr>
        <w:pStyle w:val="a4"/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Среди антропогенных факторов, которые оказывают  неблагоприятное воздействие на фитоценоз нашего парка, выделяются следующие:</w:t>
      </w:r>
    </w:p>
    <w:p w:rsidR="00C00F0E" w:rsidRPr="003E30B3" w:rsidRDefault="00C00F0E" w:rsidP="00C00F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загрязнение атмосферы выхлопными газами автомобилей,</w:t>
      </w:r>
    </w:p>
    <w:p w:rsidR="00C00F0E" w:rsidRPr="003E30B3" w:rsidRDefault="00C00F0E" w:rsidP="00C00F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несовершенство режима ведения хозяйства, при котором несвоевременно происходит санитарная рубка погибающих деревьев, создаются условия для роста очагов болезней,</w:t>
      </w:r>
    </w:p>
    <w:p w:rsidR="00C00F0E" w:rsidRPr="003E30B3" w:rsidRDefault="00C00F0E" w:rsidP="00C00F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постоянное выкашивание травы, которое приводит к  нарушению почвообразовательного процесса,</w:t>
      </w:r>
    </w:p>
    <w:p w:rsidR="00C00F0E" w:rsidRPr="003E30B3" w:rsidRDefault="00C00F0E" w:rsidP="00C00F0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избыточное рекреационное воздействие, сопровождающееся уплотнением почвы, нарушением напочвенного покрова, механическими повреждениями деревьев, загрязнением бытовым мусором.</w:t>
      </w:r>
    </w:p>
    <w:p w:rsidR="00C00F0E" w:rsidRPr="003E30B3" w:rsidRDefault="00C00F0E" w:rsidP="00C00F0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Для оценки антропогенного воздействия на парк визуально  оценили указанные факторы по пятибалльной системе.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CA4409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60AF" w:rsidRDefault="009F60AF" w:rsidP="009F60AF">
      <w:pPr>
        <w:pStyle w:val="1"/>
        <w:rPr>
          <w:rFonts w:ascii="Times New Roman" w:hAnsi="Times New Roman" w:cs="Times New Roman"/>
          <w:lang w:val="ru-RU"/>
        </w:rPr>
      </w:pPr>
    </w:p>
    <w:p w:rsidR="009F60AF" w:rsidRDefault="009F60AF" w:rsidP="009F60AF">
      <w:pPr>
        <w:pStyle w:val="1"/>
        <w:rPr>
          <w:rFonts w:ascii="Times New Roman" w:hAnsi="Times New Roman" w:cs="Times New Roman"/>
          <w:lang w:val="ru-RU"/>
        </w:rPr>
      </w:pPr>
    </w:p>
    <w:p w:rsidR="009F60AF" w:rsidRDefault="009F60AF" w:rsidP="009F60AF">
      <w:pPr>
        <w:rPr>
          <w:lang w:val="ru-RU"/>
        </w:rPr>
      </w:pPr>
    </w:p>
    <w:p w:rsidR="009F60AF" w:rsidRPr="009F60AF" w:rsidRDefault="009F60AF" w:rsidP="009F60AF">
      <w:pPr>
        <w:rPr>
          <w:lang w:val="ru-RU"/>
        </w:rPr>
      </w:pPr>
    </w:p>
    <w:p w:rsidR="009F60AF" w:rsidRDefault="009F60AF" w:rsidP="009F60AF">
      <w:pPr>
        <w:pStyle w:val="1"/>
        <w:rPr>
          <w:rFonts w:ascii="Times New Roman" w:hAnsi="Times New Roman" w:cs="Times New Roman"/>
          <w:lang w:val="ru-RU"/>
        </w:rPr>
      </w:pPr>
    </w:p>
    <w:p w:rsidR="009F60AF" w:rsidRPr="009F60AF" w:rsidRDefault="009F60AF" w:rsidP="009F60AF">
      <w:pPr>
        <w:rPr>
          <w:lang w:val="ru-RU"/>
        </w:rPr>
      </w:pPr>
    </w:p>
    <w:p w:rsidR="009F60AF" w:rsidRDefault="009F60AF" w:rsidP="009F60AF">
      <w:pPr>
        <w:pStyle w:val="1"/>
        <w:rPr>
          <w:rFonts w:ascii="Times New Roman" w:hAnsi="Times New Roman" w:cs="Times New Roman"/>
          <w:lang w:val="ru-RU"/>
        </w:rPr>
      </w:pPr>
    </w:p>
    <w:p w:rsidR="009F60AF" w:rsidRPr="003E30B3" w:rsidRDefault="009F60AF" w:rsidP="009F60AF">
      <w:pPr>
        <w:pStyle w:val="1"/>
        <w:ind w:firstLine="708"/>
        <w:rPr>
          <w:rFonts w:ascii="Times New Roman" w:hAnsi="Times New Roman" w:cs="Times New Roman"/>
          <w:lang w:val="ru-RU"/>
        </w:rPr>
      </w:pPr>
      <w:bookmarkStart w:id="11" w:name="_Toc380956111"/>
      <w:r w:rsidRPr="003E30B3">
        <w:rPr>
          <w:rFonts w:ascii="Times New Roman" w:hAnsi="Times New Roman" w:cs="Times New Roman"/>
          <w:lang w:val="ru-RU"/>
        </w:rPr>
        <w:t>2. Результаты  исследований</w:t>
      </w:r>
      <w:bookmarkEnd w:id="11"/>
    </w:p>
    <w:p w:rsidR="009F60AF" w:rsidRPr="003E30B3" w:rsidRDefault="009F60AF" w:rsidP="009F60AF">
      <w:pPr>
        <w:pStyle w:val="2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12" w:name="_Toc380956112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2.1. Видовой состав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хвойной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дендрофлоры</w:t>
      </w:r>
      <w:bookmarkEnd w:id="12"/>
    </w:p>
    <w:p w:rsidR="009F60AF" w:rsidRDefault="009F60AF" w:rsidP="009F60AF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/>
        </w:rPr>
      </w:pPr>
    </w:p>
    <w:p w:rsidR="009F60AF" w:rsidRDefault="009F60AF" w:rsidP="009F60AF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/>
        </w:rPr>
      </w:pPr>
    </w:p>
    <w:p w:rsidR="0008505F" w:rsidRPr="003E30B3" w:rsidRDefault="0008505F" w:rsidP="009F60A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Дендрофлора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 нашего парка очень разнообразна.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Объектом моего исследования  стали деревья, которые занимают следующее систематическое положение в царстве растений:</w:t>
      </w:r>
    </w:p>
    <w:p w:rsidR="0008505F" w:rsidRPr="003E30B3" w:rsidRDefault="0008505F" w:rsidP="0008505F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отдел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Голосеменные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Pinophyta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класс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Хвойные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Pinopsida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семейство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Сосновые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Pinaceae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род Ель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род Сосна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род Лиственница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семейство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Кипарисовые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Cupressaceae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род Туя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Thuja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род Кипарис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Cupressus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Доминантными в хвойной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дендрофлоре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оказались следующие виды:</w:t>
      </w:r>
      <w:proofErr w:type="gramEnd"/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Ель обыкновенная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 (фото 3)</w:t>
      </w:r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Ель колючая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pungens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 (фото 4)</w:t>
      </w:r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Сосна обыкновенная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(фото 5)</w:t>
      </w:r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Лиственница европейская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Larix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decidua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(фото 6)</w:t>
      </w:r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Туя восточная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Thuja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orientalis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 (фото 7)</w:t>
      </w:r>
    </w:p>
    <w:p w:rsidR="00C00F0E" w:rsidRPr="003E30B3" w:rsidRDefault="00C00F0E" w:rsidP="00C00F0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Кипарис вечнозелёный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Cupressus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sempervirens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  (фото 8)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Кроме указанных видов встречаются единичные экземпляры можжевельника обыкновенного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Juniperus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communis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), 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кипарисовика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траурного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Chamaecyparis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funebris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00F0E" w:rsidRPr="003E30B3" w:rsidRDefault="00C00F0E" w:rsidP="003E30B3">
      <w:pPr>
        <w:pStyle w:val="2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_Toc380956113"/>
      <w:r w:rsidRPr="003E30B3">
        <w:rPr>
          <w:rFonts w:ascii="Times New Roman" w:hAnsi="Times New Roman" w:cs="Times New Roman"/>
          <w:sz w:val="28"/>
          <w:szCs w:val="28"/>
          <w:lang w:val="ru-RU"/>
        </w:rPr>
        <w:t>2.2. Оценка состояния хвойного древостоя</w:t>
      </w:r>
      <w:bookmarkEnd w:id="13"/>
    </w:p>
    <w:p w:rsidR="00C00F0E" w:rsidRPr="003E30B3" w:rsidRDefault="00C00F0E" w:rsidP="00C00F0E">
      <w:pPr>
        <w:spacing w:line="360" w:lineRule="auto"/>
        <w:ind w:firstLine="67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Парк сельского поселения «</w:t>
      </w:r>
      <w:proofErr w:type="spellStart"/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Венцы-Заря</w:t>
      </w:r>
      <w:proofErr w:type="spellEnd"/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» можно условно разделить на 2 части: северную и южную.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Северная часть парка была посажена раньше, поэтому отличается видовым составом хвойной дендрофлоры.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 Здесь доминируют сосна обыкновенная, ель обыкновенная, туя восточная. В южной части преобладает ель обыкновенная и лиственница. В связи с указанными отличиями, уместно оценивать состояние хвойного древостоя именно по частям.</w:t>
      </w:r>
    </w:p>
    <w:p w:rsidR="00C00F0E" w:rsidRPr="003E30B3" w:rsidRDefault="00C00F0E" w:rsidP="00C00F0E">
      <w:pPr>
        <w:pStyle w:val="3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tab/>
      </w:r>
      <w:bookmarkStart w:id="14" w:name="_Toc380956114"/>
      <w:r w:rsidRPr="003E30B3">
        <w:rPr>
          <w:rFonts w:ascii="Times New Roman" w:hAnsi="Times New Roman" w:cs="Times New Roman"/>
          <w:sz w:val="28"/>
          <w:szCs w:val="28"/>
          <w:lang w:val="ru-RU"/>
        </w:rPr>
        <w:t>2.2.1. Определение состояния деревьев каждого вида</w:t>
      </w:r>
      <w:bookmarkEnd w:id="14"/>
    </w:p>
    <w:p w:rsidR="00C00F0E" w:rsidRPr="003E30B3" w:rsidRDefault="00C00F0E" w:rsidP="00C00F0E">
      <w:pPr>
        <w:pStyle w:val="a6"/>
        <w:spacing w:line="360" w:lineRule="auto"/>
        <w:ind w:left="675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>Северная часть парка.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Обследовано 96 деревьев (диаграмма 1). Из них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26 деревьев принадлежит виду Сосна обыкновенная,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5 деревьев – Ель колючая,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16 деревьев – Ель обыкновенная,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8 деревьев – Лиственница европейская,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10 деревьев – Кипарис вечнозелёный,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31 дерево – Туя восточная.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Визуальная оценка деревьев акцентирована на таких морфологических признаках как состояние кроны, хвои, ствола, наличие прироста.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ab/>
        <w:t>Сосны, в основном, представлены сильно ослабленными (12) и усыхающими (12) деревьями. Только  двум соснам присвоено 2 балла, т.е. это деревья с первыми признаками отмирания. Среди елей (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)   6 деревьев – сухостой,  усыхающих – 3,  сильно ослабленных – 3, ослабленных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– 4. Колючая ель отличается  лучшим состоянием: из 5 обследованных деревьев 2 оказались здоровыми и очень красивыми, 2 – с первыми признаками усыхания и только 1 дерево сильно ослабленное. Лиственница, к сожалению, не адаптировалась к жизни в парке:  4 дерева – сухостой, 1 дерево – 4 балла, остальные 3 дерева – сильно ослабленные. Представители семейства кипарисовых радуют посетителей парка своей хвоей и ароматными шишками. Половина кипарисов (5) – это здоровые деревья, 3 дерева имеют первые признаки усыхания, 2 – сильно ослабленные. Туя восточная – доминант северной части парка. Обследовано 31 дерево, среди которых преобладают (23) деревья, состояние которых 2 балла, сильно ослабленных всего 6, усыхающих 2.</w:t>
      </w: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>Южная часть парка</w:t>
      </w: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Обследовано 64 дерева  (диаграмма 2). Из них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2 дерева принадлежит виду Сосна обыкновенная,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2 дерева – Ель колючая,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35 деревьев – Ель обыкновенная,</w:t>
      </w:r>
    </w:p>
    <w:p w:rsidR="00C00F0E" w:rsidRPr="003E30B3" w:rsidRDefault="00C00F0E" w:rsidP="00C00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17 деревьев – Лиственница европейская,</w:t>
      </w:r>
    </w:p>
    <w:p w:rsidR="00C00F0E" w:rsidRPr="003E30B3" w:rsidRDefault="00C00F0E" w:rsidP="00C00F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8 деревьев – Кипарис вечнозелёный,</w:t>
      </w: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Явным 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доминантом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ель обыкновенная. Третья часть деревьев находится в критическом состоянии (4 балла), 3 дерева – сухостой, 10 деревьев сильно ослабленные, остальные деревья  (9) более стабильны, но абсолютно здоровы только 2. Довольно много в южной части парка лиственницы. Большинство деревьев (11) сильно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ослабленные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 с изреженными кронами и сухими ветвями, 1 дерево усыхающее, состояние 5 деревьев – 2 балла. Довольно комфортно чувствуют себя 2 дерева голубой ели. Две сосны тоже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выглядят не плохо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, им присвоено 2 балла. Кипарисы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разделились на два противоположных лагеря: 5 деревьев – 1 балл, т.е. абсолютно здоровы, радуют глаз своими стройными стволами и отсутствием сухих веток, состояние 3 других деревьев критическое (таблица 3).</w:t>
      </w:r>
    </w:p>
    <w:p w:rsidR="00C00F0E" w:rsidRPr="003E30B3" w:rsidRDefault="00C00F0E" w:rsidP="00C00F0E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_Toc380956115"/>
      <w:r w:rsidRPr="003E30B3">
        <w:rPr>
          <w:rFonts w:ascii="Times New Roman" w:hAnsi="Times New Roman" w:cs="Times New Roman"/>
          <w:sz w:val="28"/>
          <w:szCs w:val="28"/>
          <w:lang w:val="ru-RU"/>
        </w:rPr>
        <w:t>2.2.2. Определение коэффициента состояния  для каждого вида   деревьев</w:t>
      </w:r>
      <w:bookmarkEnd w:id="15"/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ab/>
        <w:t>Северная часть парка.</w:t>
      </w:r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сосна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обыкновенная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12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+(4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12)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26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=3.4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ель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обыкновенная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4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ru-RU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+(5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6)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16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=3.7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ель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колючая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=1,8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лиственница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европейская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=4,1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кипарис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вечнозелёный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=1,7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туя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восточная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+(4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=2.3</m:t>
          </m:r>
        </m:oMath>
      </m:oMathPara>
    </w:p>
    <w:p w:rsidR="00C00F0E" w:rsidRPr="003E30B3" w:rsidRDefault="00C00F0E" w:rsidP="00C00F0E">
      <w:pPr>
        <w:spacing w:line="36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C00F0E" w:rsidRPr="003E30B3" w:rsidRDefault="00C00F0E" w:rsidP="00C00F0E">
      <w:pPr>
        <w:spacing w:line="360" w:lineRule="auto"/>
        <w:ind w:firstLine="6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0B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E30B3">
        <w:rPr>
          <w:rFonts w:ascii="Times New Roman" w:hAnsi="Times New Roman" w:cs="Times New Roman"/>
          <w:i/>
          <w:sz w:val="28"/>
          <w:szCs w:val="28"/>
        </w:rPr>
        <w:t>Южная</w:t>
      </w:r>
      <w:proofErr w:type="spellEnd"/>
      <w:r w:rsidRPr="003E30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E30B3">
        <w:rPr>
          <w:rFonts w:ascii="Times New Roman" w:hAnsi="Times New Roman" w:cs="Times New Roman"/>
          <w:i/>
          <w:sz w:val="28"/>
          <w:szCs w:val="28"/>
        </w:rPr>
        <w:t>часть</w:t>
      </w:r>
      <w:proofErr w:type="spellEnd"/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сосна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обыкновенная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=2,0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ель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обыкновенная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13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=3.2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ель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колючая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=1,5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лиственница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европейская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+(4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=2,8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кипарис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вечнозелёный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+(5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=2.3</m:t>
          </m:r>
        </m:oMath>
      </m:oMathPara>
    </w:p>
    <w:p w:rsidR="00C00F0E" w:rsidRPr="003E30B3" w:rsidRDefault="00C00F0E" w:rsidP="00C00F0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3E30B3" w:rsidRDefault="00C00F0E" w:rsidP="00C00F0E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16" w:name="_Toc380956116"/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2.2.3. Расчёт коэффициента состояния  хвойного древостоя в целом</w:t>
      </w:r>
      <w:bookmarkEnd w:id="16"/>
    </w:p>
    <w:p w:rsidR="00C00F0E" w:rsidRPr="003E30B3" w:rsidRDefault="00C00F0E" w:rsidP="00C00F0E">
      <w:pPr>
        <w:pStyle w:val="a4"/>
        <w:spacing w:line="360" w:lineRule="auto"/>
        <w:ind w:left="70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>Северная часть</w:t>
      </w:r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с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3,4+3,7+1,8+4,1+1,7+2,3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=2,8</m:t>
          </m:r>
        </m:oMath>
      </m:oMathPara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>Южная часть</w:t>
      </w:r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ю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2.0+3,2+1,5+2,8+2,3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=2,4</m:t>
          </m:r>
        </m:oMath>
      </m:oMathPara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i/>
          <w:sz w:val="28"/>
          <w:szCs w:val="28"/>
          <w:lang w:val="ru-RU"/>
        </w:rPr>
        <w:t>В среднем по парку</w:t>
      </w:r>
    </w:p>
    <w:p w:rsidR="00C00F0E" w:rsidRPr="003E30B3" w:rsidRDefault="00C00F0E" w:rsidP="00C00F0E">
      <w:pPr>
        <w:pStyle w:val="a4"/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К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  <w:lang w:val="ru-RU"/>
            </w:rPr>
            <m:t>парк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2.4+2,8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ru-RU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ru-RU"/>
            </w:rPr>
            <m:t>=2,6</m:t>
          </m:r>
        </m:oMath>
      </m:oMathPara>
    </w:p>
    <w:p w:rsidR="00C00F0E" w:rsidRPr="003E30B3" w:rsidRDefault="00C00F0E" w:rsidP="00C00F0E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Рассчитанный коэффициент хвойного древостоя позволяет характеризовать его как </w:t>
      </w:r>
      <w:r w:rsidRPr="003E30B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сильно ослабленный.</w:t>
      </w:r>
    </w:p>
    <w:p w:rsidR="00C00F0E" w:rsidRPr="003E30B3" w:rsidRDefault="00C00F0E" w:rsidP="00C00F0E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C00F0E" w:rsidRPr="003E30B3" w:rsidRDefault="00C00F0E" w:rsidP="006401B6">
      <w:pPr>
        <w:pStyle w:val="2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7" w:name="_Toc380956117"/>
      <w:r w:rsidRPr="003E30B3">
        <w:rPr>
          <w:rFonts w:ascii="Times New Roman" w:hAnsi="Times New Roman" w:cs="Times New Roman"/>
          <w:sz w:val="28"/>
          <w:szCs w:val="28"/>
          <w:lang w:val="ru-RU"/>
        </w:rPr>
        <w:t>2.3. Изучение экологических факторов</w:t>
      </w:r>
      <w:bookmarkEnd w:id="17"/>
    </w:p>
    <w:p w:rsidR="00C00F0E" w:rsidRPr="003E30B3" w:rsidRDefault="00C00F0E" w:rsidP="006401B6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18" w:name="_Toc380956118"/>
      <w:r w:rsidRPr="003E30B3">
        <w:rPr>
          <w:rFonts w:ascii="Times New Roman" w:hAnsi="Times New Roman" w:cs="Times New Roman"/>
          <w:sz w:val="28"/>
          <w:szCs w:val="28"/>
          <w:lang w:val="ru-RU"/>
        </w:rPr>
        <w:t>2.3.1. Химический анализ почвы</w:t>
      </w:r>
      <w:bookmarkEnd w:id="18"/>
    </w:p>
    <w:p w:rsidR="00C00F0E" w:rsidRPr="003E30B3" w:rsidRDefault="00C00F0E" w:rsidP="00C00F0E">
      <w:pPr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Для исследуемых участков парка (южная и северная часть) был составлен агрохимический паспорт (таблица 4). Анализ полученных данных показал, что в северной части парка низкое содержание гумуса, почва истощена; в южной части парка ситуация немного лучше - содержание гумуса является средним. Реакция почвы (</w:t>
      </w:r>
      <w:proofErr w:type="spellStart"/>
      <w:r w:rsidRPr="003E30B3">
        <w:rPr>
          <w:rFonts w:ascii="Times New Roman" w:hAnsi="Times New Roman" w:cs="Times New Roman"/>
          <w:sz w:val="28"/>
          <w:szCs w:val="28"/>
          <w:lang w:val="ru-RU"/>
        </w:rPr>
        <w:t>рН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) слабо кислая (в северной части) и близкая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нейтральной (в южной). </w:t>
      </w:r>
      <w:proofErr w:type="spellStart"/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Нитрификационная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способность почвы повышенная, обеспеченность серой, марганцем, цинком – низкая, медью – низкая в северной части и повышенная в южной.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Содержание тяжёлых металлов не превышает ПДК.</w:t>
      </w:r>
    </w:p>
    <w:p w:rsidR="00C00F0E" w:rsidRPr="003E30B3" w:rsidRDefault="00C00F0E" w:rsidP="006401B6">
      <w:pPr>
        <w:pStyle w:val="3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bookmarkStart w:id="19" w:name="_Toc380956119"/>
      <w:r w:rsidRPr="003E30B3">
        <w:rPr>
          <w:rFonts w:ascii="Times New Roman" w:hAnsi="Times New Roman" w:cs="Times New Roman"/>
          <w:sz w:val="28"/>
          <w:szCs w:val="28"/>
          <w:lang w:val="ru-RU"/>
        </w:rPr>
        <w:t>2.3.2.Фитогенные и зоогенные факторы</w:t>
      </w:r>
      <w:bookmarkEnd w:id="19"/>
    </w:p>
    <w:p w:rsidR="00C00F0E" w:rsidRPr="003E30B3" w:rsidRDefault="00C00F0E" w:rsidP="00C00F0E">
      <w:pPr>
        <w:pStyle w:val="a4"/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В любой экосистеме каждый живой организм живёт не изолированно. Его окружает множество других представителей живой природы. И все они взаимодействуют друг с другом. Взаимодействия между организмами, а также влияние их на условия жизни представляют собой совокупность биотических факторов среды.</w:t>
      </w:r>
    </w:p>
    <w:p w:rsidR="00C00F0E" w:rsidRPr="003E30B3" w:rsidRDefault="00C00F0E" w:rsidP="00C00F0E">
      <w:pPr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Фитогенные факторы исследуемого биоценоза носят характер конкуренции, в первую очередь, за свет. Наиболее требовательна в отношении света сосна обыкновенная. Она совершенно не выносит затемнения. Это одна из самых светолюбивых древесных пород [5]. В результате конкурентных отношений за свет у сосны формируется односторонняя крона (фото 9). Из 28 обследованных деревьев сосны односторонняя крона наблюдалась у 24 растений (86%). Не менее требовательна к свету лиственница: 12 из 17 деревьев (71%) имеют деформированную крону. Остальные хвойные растения парка вполне конкурентоспособны и терпимы к своим соседям. Однако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не следует забывать о том, что есть и другие жизненные блага, которые деревьям поневоле приходится «делить» между собой. Это влага и питательные вещества, содержащиеся в почве.</w:t>
      </w:r>
    </w:p>
    <w:p w:rsidR="00C00F0E" w:rsidRPr="003E30B3" w:rsidRDefault="00C00F0E" w:rsidP="00C00F0E">
      <w:pPr>
        <w:spacing w:line="360" w:lineRule="auto"/>
        <w:ind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Зоогенные факторы в биоценозе нашего парка – это вредители, объединяемые в группу стволовых вредителей, или «короедов». Главный признак того, что короед заселил </w:t>
      </w:r>
      <w:proofErr w:type="gramStart"/>
      <w:r w:rsidRPr="003E30B3">
        <w:rPr>
          <w:rFonts w:ascii="Times New Roman" w:hAnsi="Times New Roman" w:cs="Times New Roman"/>
          <w:sz w:val="28"/>
          <w:szCs w:val="28"/>
          <w:lang w:val="ru-RU"/>
        </w:rPr>
        <w:t>дерево</w:t>
      </w:r>
      <w:proofErr w:type="gram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мелкая стружка под отверстием в коре, так называемая буровая мука [4]. Короеды – это мелкие жуки, от 2 до 5 мм в длину, заселяя дерево, они вгрызаются в кору, прогрызают там ходы, где откладывают яйца, из яиц выходят личинки, которые тоже прокладывают под корой ходы, нарушая связь между корнями и ветвями с хвоей. Этим объясняется быстрая гибель дерева. В нашем парке наиболее уязвимыми для короедов оказались сосны и ели обыкновенные (фото 10). Из 28 обследованных деревьев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заражёнными короедами оказалось 12, что составило 43%; заражённость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 составила  25 деревьев из 51 (49%).</w:t>
      </w:r>
    </w:p>
    <w:p w:rsidR="00C00F0E" w:rsidRPr="003E30B3" w:rsidRDefault="00C00F0E" w:rsidP="006401B6">
      <w:pPr>
        <w:pStyle w:val="3"/>
        <w:ind w:firstLine="675"/>
        <w:rPr>
          <w:rFonts w:ascii="Times New Roman" w:hAnsi="Times New Roman" w:cs="Times New Roman"/>
          <w:sz w:val="28"/>
          <w:szCs w:val="28"/>
          <w:lang w:val="ru-RU"/>
        </w:rPr>
      </w:pPr>
      <w:bookmarkStart w:id="20" w:name="_Toc380956120"/>
      <w:r w:rsidRPr="003E30B3">
        <w:rPr>
          <w:rFonts w:ascii="Times New Roman" w:hAnsi="Times New Roman" w:cs="Times New Roman"/>
          <w:sz w:val="28"/>
          <w:szCs w:val="28"/>
          <w:lang w:val="ru-RU"/>
        </w:rPr>
        <w:t>2.3.3.Деятельность человека</w:t>
      </w:r>
      <w:bookmarkEnd w:id="20"/>
    </w:p>
    <w:p w:rsidR="00C00F0E" w:rsidRPr="003E30B3" w:rsidRDefault="00C00F0E" w:rsidP="00C00F0E">
      <w:pPr>
        <w:pStyle w:val="a4"/>
        <w:spacing w:line="360" w:lineRule="auto"/>
        <w:ind w:firstLine="6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 xml:space="preserve">Наш парк  расположен в центральной части сельского поселения, поэтому испытывает серьёзное антропогенное воздействие. Для анализа </w:t>
      </w:r>
      <w:r w:rsidRPr="003E30B3">
        <w:rPr>
          <w:rFonts w:ascii="Times New Roman" w:hAnsi="Times New Roman" w:cs="Times New Roman"/>
          <w:sz w:val="28"/>
          <w:szCs w:val="28"/>
          <w:lang w:val="ru-RU"/>
        </w:rPr>
        <w:lastRenderedPageBreak/>
        <w:t>данного экологического фактора  визуально  оценили различные формы деятельности человека по пятибалльной системе.</w:t>
      </w:r>
    </w:p>
    <w:p w:rsidR="00C00F0E" w:rsidRPr="003E30B3" w:rsidRDefault="00C00F0E" w:rsidP="006401B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5"/>
      </w:tblGrid>
      <w:tr w:rsidR="00C00F0E" w:rsidRPr="003E30B3" w:rsidTr="00C00F0E">
        <w:tc>
          <w:tcPr>
            <w:tcW w:w="4785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Антропогенный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фактор</w:t>
            </w:r>
            <w:proofErr w:type="spellEnd"/>
          </w:p>
        </w:tc>
        <w:tc>
          <w:tcPr>
            <w:tcW w:w="4786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выраженности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фактора</w:t>
            </w:r>
            <w:proofErr w:type="spellEnd"/>
          </w:p>
        </w:tc>
      </w:tr>
      <w:tr w:rsidR="00C00F0E" w:rsidRPr="003E30B3" w:rsidTr="00C00F0E">
        <w:tc>
          <w:tcPr>
            <w:tcW w:w="4785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30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Загрязнение атмосферы выхлопными газами автомобилей</w:t>
            </w:r>
          </w:p>
        </w:tc>
        <w:tc>
          <w:tcPr>
            <w:tcW w:w="4786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0F0E" w:rsidRPr="003E30B3" w:rsidTr="00C00F0E">
        <w:tc>
          <w:tcPr>
            <w:tcW w:w="4785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Несовершенство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режима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ведения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хозяйства</w:t>
            </w:r>
            <w:proofErr w:type="spellEnd"/>
          </w:p>
        </w:tc>
        <w:tc>
          <w:tcPr>
            <w:tcW w:w="4786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0F0E" w:rsidRPr="003E30B3" w:rsidTr="00C00F0E">
        <w:tc>
          <w:tcPr>
            <w:tcW w:w="4785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Постоянное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выкашивание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травы</w:t>
            </w:r>
            <w:proofErr w:type="spellEnd"/>
          </w:p>
        </w:tc>
        <w:tc>
          <w:tcPr>
            <w:tcW w:w="4786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северная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– 5</w:t>
            </w:r>
          </w:p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южная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spellEnd"/>
            <w:r w:rsidRPr="003E30B3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</w:p>
        </w:tc>
      </w:tr>
      <w:tr w:rsidR="00C00F0E" w:rsidRPr="003E30B3" w:rsidTr="00C00F0E">
        <w:tc>
          <w:tcPr>
            <w:tcW w:w="4785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30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Рекреационное воздействие, сопровождающееся уплотнением почвы, нарушением напочвенного покрова, механическими повреждениями деревьев, загрязнением бытовым мусором.</w:t>
            </w:r>
          </w:p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C00F0E" w:rsidRPr="003E30B3" w:rsidRDefault="00C00F0E" w:rsidP="00C00F0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00F0E" w:rsidRPr="003E30B3" w:rsidRDefault="00C00F0E" w:rsidP="00C00F0E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00F0E" w:rsidRPr="003E30B3" w:rsidRDefault="00C00F0E" w:rsidP="00C00F0E">
      <w:pPr>
        <w:pStyle w:val="a4"/>
        <w:spacing w:line="360" w:lineRule="auto"/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C00F0E" w:rsidRPr="003E30B3" w:rsidRDefault="00C00F0E" w:rsidP="00C00F0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E30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фактор</w:t>
      </w:r>
      <w:proofErr w:type="spellEnd"/>
      <w:r w:rsidRPr="003E3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выражен</w:t>
      </w:r>
      <w:proofErr w:type="spellEnd"/>
      <w:r w:rsidRPr="003E30B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Pr="003E3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0B3">
        <w:rPr>
          <w:rFonts w:ascii="Times New Roman" w:hAnsi="Times New Roman" w:cs="Times New Roman"/>
          <w:sz w:val="28"/>
          <w:szCs w:val="28"/>
        </w:rPr>
        <w:t>слабо</w:t>
      </w:r>
      <w:proofErr w:type="spellEnd"/>
    </w:p>
    <w:p w:rsidR="00C00F0E" w:rsidRPr="003E30B3" w:rsidRDefault="00C00F0E" w:rsidP="00C00F0E">
      <w:pPr>
        <w:spacing w:line="360" w:lineRule="auto"/>
        <w:ind w:left="354"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2 - фактор выражен слабо</w:t>
      </w:r>
    </w:p>
    <w:p w:rsidR="00C00F0E" w:rsidRPr="003E30B3" w:rsidRDefault="00C00F0E" w:rsidP="00C00F0E">
      <w:pPr>
        <w:spacing w:line="360" w:lineRule="auto"/>
        <w:ind w:left="354" w:firstLine="3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3 - средняя степень выраженности фактора</w:t>
      </w: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4- степень выраженности фактора выше среднего</w:t>
      </w:r>
    </w:p>
    <w:p w:rsidR="00C00F0E" w:rsidRPr="003E30B3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30B3">
        <w:rPr>
          <w:rFonts w:ascii="Times New Roman" w:hAnsi="Times New Roman" w:cs="Times New Roman"/>
          <w:sz w:val="28"/>
          <w:szCs w:val="28"/>
          <w:lang w:val="ru-RU"/>
        </w:rPr>
        <w:t>5- высокая степень выраженности фактора</w:t>
      </w:r>
    </w:p>
    <w:p w:rsidR="00C00F0E" w:rsidRPr="003E30B3" w:rsidRDefault="00C00F0E" w:rsidP="00C00F0E">
      <w:pPr>
        <w:pStyle w:val="a4"/>
        <w:spacing w:line="360" w:lineRule="auto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6401B6" w:rsidRDefault="00C00F0E" w:rsidP="006401B6">
      <w:pPr>
        <w:pStyle w:val="1"/>
        <w:ind w:firstLine="360"/>
        <w:rPr>
          <w:rFonts w:ascii="Times New Roman" w:hAnsi="Times New Roman" w:cs="Times New Roman"/>
          <w:lang w:val="ru-RU"/>
        </w:rPr>
      </w:pPr>
      <w:bookmarkStart w:id="21" w:name="_Toc380956121"/>
      <w:r w:rsidRPr="006401B6">
        <w:rPr>
          <w:rFonts w:ascii="Times New Roman" w:hAnsi="Times New Roman" w:cs="Times New Roman"/>
          <w:lang w:val="ru-RU"/>
        </w:rPr>
        <w:lastRenderedPageBreak/>
        <w:t>Заключение</w:t>
      </w:r>
      <w:bookmarkEnd w:id="21"/>
    </w:p>
    <w:p w:rsidR="00C00F0E" w:rsidRPr="006401B6" w:rsidRDefault="00C00F0E" w:rsidP="006401B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Анализируя полученные данные по обследованию парка, можно сделать вывод, что  состояние хвойной  дендрофлоры в целом  можно охарактеризовать как </w:t>
      </w:r>
      <w:r w:rsidRPr="006401B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сильно ослабленный древостой.  </w:t>
      </w: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Такой диагноз является следствием целого ряда причин.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Во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– первых, при закладке парка не были спрогнозированы биотические взаимоотношения. Несмотря на то, что хвойные растения весьма неприхотливы, они не всегда выносят соседства с другими растениями, иногда даже друг с другом. Не стоит сажать хвойные растения, если имеется береза или черёмуха, эти растения плохо влияют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хвойные. В нашем парке довольно много берёз и черёмухи.  Сосны не растут рядом с   елями. Туи и ели тоже не любят друг друга, а лиственницы предпочитают хорошо расти только там, где вообще нет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никаких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хвойных.</w:t>
      </w:r>
    </w:p>
    <w:p w:rsidR="00C00F0E" w:rsidRPr="006401B6" w:rsidRDefault="00C00F0E" w:rsidP="00C00F0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>Во – вторых, почва  парка истощена. Для нормальной жизнедеятельности растений требуется внесение удобрений.  К тому же, регулярное выкашивание травы в северной части парка нарушает почвообразовательные процессы и негативно влияет на состояние почвы.</w:t>
      </w:r>
    </w:p>
    <w:p w:rsidR="00C00F0E" w:rsidRPr="006401B6" w:rsidRDefault="00C00F0E" w:rsidP="00C00F0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В – третьих, довольно много хвойных деревьев заражены «короедами». Инфицированные деревья представляют реальную угрозу остальной </w:t>
      </w:r>
      <w:proofErr w:type="spell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дендрофлоре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00F0E" w:rsidRPr="006401B6" w:rsidRDefault="00C00F0E" w:rsidP="00C00F0E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Наконец, большая антропогенная нагрузка довольно сильно ухудшает состояние парка, потому что происходит </w:t>
      </w:r>
      <w:r w:rsidRPr="006401B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интенсивное </w:t>
      </w:r>
      <w:proofErr w:type="spellStart"/>
      <w:r w:rsidRPr="006401B6">
        <w:rPr>
          <w:rFonts w:ascii="Times New Roman" w:eastAsia="Calibri" w:hAnsi="Times New Roman" w:cs="Times New Roman"/>
          <w:sz w:val="28"/>
          <w:szCs w:val="28"/>
          <w:lang w:val="ru-RU"/>
        </w:rPr>
        <w:t>вытаптывание</w:t>
      </w:r>
      <w:proofErr w:type="spellEnd"/>
      <w:r w:rsidRPr="006401B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замусоривание территории. Использование территории парка местными жителями как зоны отдыха: разжигание костров, выгуливание собак, при этом необходимо отметить ”низкую” культуру природопользования - как специфического фактора экологического риска. </w:t>
      </w:r>
    </w:p>
    <w:p w:rsidR="00C00F0E" w:rsidRPr="006401B6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Наиболее угнетены в северной части парка деревья лиственницы и ели обыкновенной. По значениям </w:t>
      </w: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коэффициента состояния  (3,6-4,5) им присвоен статус усыхающего древостоя. Сильно ослабленными являются деревья </w:t>
      </w:r>
      <w:r w:rsidRPr="006401B6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сосны обыкновенной (К=3,4), туя восточная имеет ослабленные деревья (К=2,3). Кипарис вечнозелёный и ель колючая имеют коэффициенты состояния соответственно 1,7 и 1,8 , что приближает их к здоровому древостою.</w:t>
      </w:r>
    </w:p>
    <w:p w:rsidR="00C00F0E" w:rsidRPr="006401B6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Состояние хвойных растений южной части парка немного лучше. Наиболее комфортно чувствует себя ель колючая (К=1.5).Сильно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ослаблены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ель обыкновенная (К=3,2) и лиственница европейская (К=2,8).  Деревья кипариса ослаблены (К=2,3), но имеют положительный прогноз выживаемости. </w:t>
      </w:r>
    </w:p>
    <w:p w:rsidR="00C00F0E" w:rsidRPr="006401B6" w:rsidRDefault="00C00F0E" w:rsidP="00C00F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Итак, состояние хвойных растений парка неудовлетворительное из-за целого комплекса причин. Многие растения нуждаются в реконструкции по возрасту или состоянию здоровья.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Наиболее адаптированы к жизни в нашем парке ель колючая (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pungens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>)  и  кипарис вечнозелёный (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Cupressus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sempervirens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Именно саженцы этих растений целесообразно использовать для восстановления </w:t>
      </w: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хвойной</w:t>
      </w:r>
      <w:proofErr w:type="gram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дендрофлоры парка. </w:t>
      </w:r>
    </w:p>
    <w:p w:rsidR="00C00F0E" w:rsidRPr="006401B6" w:rsidRDefault="00C00F0E" w:rsidP="00C00F0E">
      <w:pPr>
        <w:pStyle w:val="a4"/>
        <w:spacing w:line="360" w:lineRule="auto"/>
        <w:ind w:firstLine="354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401B6">
        <w:rPr>
          <w:rFonts w:ascii="Times New Roman" w:hAnsi="Times New Roman" w:cs="Times New Roman"/>
          <w:sz w:val="28"/>
          <w:szCs w:val="28"/>
          <w:lang w:val="ru-RU"/>
        </w:rPr>
        <w:t>Для восстановления хвойной дендрофлоры  парка можно предложить следующие практические рекомендации:</w:t>
      </w:r>
      <w:proofErr w:type="gramEnd"/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1.Своевременная вырубка  сухих и сильно ослабленных деревьев. Как правило, все эти деревья заражены короедами и представляют собой источник инфекции в парке. Из обследованных 160 деревьев вырубке подлежат 48.</w:t>
      </w:r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2. Для жизнеспособных деревьев </w:t>
      </w:r>
      <w:r w:rsidRPr="006401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обеспечить  надлежащий уход — полив, обрезка сухих веток.</w:t>
      </w:r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>3. Внесение удобрений для улучшения основных параметров почвы. В агрохимическом паспорте, сделанном на станции «Кавказская»  предложен следующий план применения удобрений на 1 га:</w:t>
      </w:r>
    </w:p>
    <w:p w:rsidR="00C00F0E" w:rsidRPr="006401B6" w:rsidRDefault="00C00F0E" w:rsidP="00C00F0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01B6">
        <w:rPr>
          <w:rFonts w:ascii="Times New Roman" w:hAnsi="Times New Roman" w:cs="Times New Roman"/>
          <w:sz w:val="28"/>
          <w:szCs w:val="28"/>
        </w:rPr>
        <w:t>Азот</w:t>
      </w:r>
      <w:proofErr w:type="spellEnd"/>
      <w:r w:rsidRPr="006401B6">
        <w:rPr>
          <w:rFonts w:ascii="Times New Roman" w:hAnsi="Times New Roman" w:cs="Times New Roman"/>
          <w:sz w:val="28"/>
          <w:szCs w:val="28"/>
        </w:rPr>
        <w:t xml:space="preserve"> – 20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кг</w:t>
      </w:r>
      <w:proofErr w:type="spellEnd"/>
    </w:p>
    <w:p w:rsidR="00C00F0E" w:rsidRPr="006401B6" w:rsidRDefault="00C00F0E" w:rsidP="00C00F0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01B6">
        <w:rPr>
          <w:rFonts w:ascii="Times New Roman" w:hAnsi="Times New Roman" w:cs="Times New Roman"/>
          <w:sz w:val="28"/>
          <w:szCs w:val="28"/>
        </w:rPr>
        <w:t>Фосфор</w:t>
      </w:r>
      <w:proofErr w:type="spellEnd"/>
      <w:r w:rsidRPr="006401B6">
        <w:rPr>
          <w:rFonts w:ascii="Times New Roman" w:hAnsi="Times New Roman" w:cs="Times New Roman"/>
          <w:sz w:val="28"/>
          <w:szCs w:val="28"/>
        </w:rPr>
        <w:t xml:space="preserve"> – 30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кг</w:t>
      </w:r>
      <w:proofErr w:type="spellEnd"/>
    </w:p>
    <w:p w:rsidR="00C00F0E" w:rsidRPr="006401B6" w:rsidRDefault="00C00F0E" w:rsidP="00C00F0E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401B6">
        <w:rPr>
          <w:rFonts w:ascii="Times New Roman" w:hAnsi="Times New Roman" w:cs="Times New Roman"/>
          <w:sz w:val="28"/>
          <w:szCs w:val="28"/>
        </w:rPr>
        <w:lastRenderedPageBreak/>
        <w:t>Калий</w:t>
      </w:r>
      <w:proofErr w:type="spellEnd"/>
      <w:r w:rsidRPr="006401B6">
        <w:rPr>
          <w:rFonts w:ascii="Times New Roman" w:hAnsi="Times New Roman" w:cs="Times New Roman"/>
          <w:sz w:val="28"/>
          <w:szCs w:val="28"/>
        </w:rPr>
        <w:t xml:space="preserve"> – 30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кг</w:t>
      </w:r>
      <w:proofErr w:type="spellEnd"/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>4.Ограничение выкашивания травы. Ежегодно наблюдается  чрезмерное, интенсивное выкашивание в северной части парка, где состояние деревьев наиболее критическое.   Пора выдвигать на первое место не  эстетическую, а эколого-биологическую целесообразность проводимых в парке мероприятий.</w:t>
      </w:r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>5. Посадка саженцев таких хвойных растений, как ель колючая (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pungens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>)  и  кипарис вечнозелёный (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Cupressus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01B6">
        <w:rPr>
          <w:rFonts w:ascii="Times New Roman" w:hAnsi="Times New Roman" w:cs="Times New Roman"/>
          <w:sz w:val="28"/>
          <w:szCs w:val="28"/>
        </w:rPr>
        <w:t>sempervirens</w:t>
      </w:r>
      <w:proofErr w:type="spellEnd"/>
      <w:r w:rsidRPr="006401B6">
        <w:rPr>
          <w:rFonts w:ascii="Times New Roman" w:hAnsi="Times New Roman" w:cs="Times New Roman"/>
          <w:sz w:val="28"/>
          <w:szCs w:val="28"/>
          <w:lang w:val="ru-RU"/>
        </w:rPr>
        <w:t>)  на расстоянии 5-7 метров друг от друга.</w:t>
      </w:r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6. Организовать экологический мониторинг парка при участии специалистов и учащихся школы. </w:t>
      </w:r>
    </w:p>
    <w:p w:rsidR="00C00F0E" w:rsidRPr="006401B6" w:rsidRDefault="00C00F0E" w:rsidP="00C00F0E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6401B6" w:rsidRDefault="00C00F0E" w:rsidP="00C00F0E">
      <w:pPr>
        <w:pStyle w:val="1"/>
        <w:jc w:val="center"/>
        <w:rPr>
          <w:lang w:val="ru-RU"/>
        </w:rPr>
      </w:pPr>
    </w:p>
    <w:p w:rsidR="00C00F0E" w:rsidRPr="006401B6" w:rsidRDefault="00C00F0E" w:rsidP="00C00F0E">
      <w:pPr>
        <w:pStyle w:val="1"/>
        <w:jc w:val="center"/>
        <w:rPr>
          <w:lang w:val="ru-RU"/>
        </w:rPr>
      </w:pPr>
    </w:p>
    <w:p w:rsidR="00C00F0E" w:rsidRPr="006401B6" w:rsidRDefault="00C00F0E" w:rsidP="00C00F0E">
      <w:pPr>
        <w:rPr>
          <w:sz w:val="28"/>
          <w:szCs w:val="28"/>
          <w:lang w:val="ru-RU"/>
        </w:rPr>
      </w:pPr>
    </w:p>
    <w:p w:rsidR="006401B6" w:rsidRDefault="006401B6" w:rsidP="00C00F0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9F60AF">
      <w:pPr>
        <w:pStyle w:val="1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C00F0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C00F0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C00F0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01B6" w:rsidRDefault="006401B6" w:rsidP="00C00F0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F60AF" w:rsidRPr="006401B6" w:rsidRDefault="009F60AF" w:rsidP="00C00F0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F60AF" w:rsidRDefault="009F60AF" w:rsidP="009F60AF">
      <w:pPr>
        <w:pStyle w:val="1"/>
        <w:ind w:firstLine="708"/>
        <w:rPr>
          <w:rFonts w:ascii="Times New Roman" w:hAnsi="Times New Roman" w:cs="Times New Roman"/>
          <w:lang w:val="ru-RU"/>
        </w:rPr>
      </w:pPr>
    </w:p>
    <w:p w:rsidR="009F60AF" w:rsidRPr="006401B6" w:rsidRDefault="009F60AF" w:rsidP="009F60AF">
      <w:pPr>
        <w:pStyle w:val="1"/>
        <w:ind w:firstLine="708"/>
        <w:rPr>
          <w:rFonts w:ascii="Times New Roman" w:hAnsi="Times New Roman" w:cs="Times New Roman"/>
          <w:lang w:val="ru-RU"/>
        </w:rPr>
      </w:pPr>
      <w:bookmarkStart w:id="22" w:name="_Toc380956122"/>
      <w:r w:rsidRPr="006401B6">
        <w:rPr>
          <w:rFonts w:ascii="Times New Roman" w:hAnsi="Times New Roman" w:cs="Times New Roman"/>
          <w:lang w:val="ru-RU"/>
        </w:rPr>
        <w:t>Библиографический список</w:t>
      </w:r>
      <w:bookmarkEnd w:id="22"/>
    </w:p>
    <w:p w:rsidR="009F60AF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1.Д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убовик О.Л. Экологическое право. – М.: Юрист, 2003.</w:t>
      </w: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Новиков В.С., Губанов И.А. Школьный атлас-определитель высших растений. – М.: Просвещение, 1991.</w:t>
      </w: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Определитель растений</w:t>
      </w:r>
      <w:r w:rsidR="00C00F0E" w:rsidRPr="006401B6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hyperlink r:id="rId10" w:history="1"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lang w:val="ru-RU"/>
          </w:rPr>
          <w:t>//</w:t>
        </w:r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www</w:t>
        </w:r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lang w:val="ru-RU"/>
          </w:rPr>
          <w:t>.</w:t>
        </w:r>
        <w:proofErr w:type="spellStart"/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plantarium</w:t>
        </w:r>
        <w:proofErr w:type="spellEnd"/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lang w:val="ru-RU"/>
          </w:rPr>
          <w:t>.</w:t>
        </w:r>
        <w:proofErr w:type="spellStart"/>
        <w:r w:rsidR="00C00F0E" w:rsidRPr="006401B6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</w:rPr>
          <w:t>ru</w:t>
        </w:r>
        <w:proofErr w:type="spellEnd"/>
      </w:hyperlink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Осмоловский Г.Г., Бондаренко Н.В. Энтомология. – Л.: Колос, 1983.</w:t>
      </w: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Петров В.В. Растительный мир нашей Родины. – М.: Просвещение,  1991.</w:t>
      </w: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Петров В.В. Лес и его жизнь. – М.: Просвещение,  1986.</w:t>
      </w:r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Федеральный закон Российской федерации от 10 января 2002 г №7 – ФЗ «Об охране окружающей среды» //</w:t>
      </w:r>
      <w:r w:rsidR="00C00F0E" w:rsidRPr="006401B6">
        <w:rPr>
          <w:rFonts w:ascii="Times New Roman" w:hAnsi="Times New Roman" w:cs="Times New Roman"/>
          <w:sz w:val="28"/>
          <w:szCs w:val="28"/>
        </w:rPr>
        <w:t>www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C00F0E" w:rsidRPr="006401B6">
        <w:rPr>
          <w:rFonts w:ascii="Times New Roman" w:hAnsi="Times New Roman" w:cs="Times New Roman"/>
          <w:sz w:val="28"/>
          <w:szCs w:val="28"/>
        </w:rPr>
        <w:t>rg</w:t>
      </w:r>
      <w:proofErr w:type="spellEnd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="00C00F0E" w:rsidRPr="006401B6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C00F0E" w:rsidRP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Экологический мониторинг: учеб.- метод. пособие</w:t>
      </w:r>
      <w:proofErr w:type="gramStart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/ П</w:t>
      </w:r>
      <w:proofErr w:type="gramEnd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од ред. </w:t>
      </w:r>
      <w:proofErr w:type="spellStart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Яшихминой</w:t>
      </w:r>
      <w:proofErr w:type="spellEnd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Т.Я. – М.: Академический проект, 2006.</w:t>
      </w:r>
    </w:p>
    <w:p w:rsidR="006401B6" w:rsidRDefault="009F60AF" w:rsidP="009F60A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Экологический мониторинг: шаг за шагом. / </w:t>
      </w:r>
      <w:proofErr w:type="spellStart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>Веницианов</w:t>
      </w:r>
      <w:proofErr w:type="spellEnd"/>
      <w:r w:rsidR="00C00F0E" w:rsidRPr="006401B6">
        <w:rPr>
          <w:rFonts w:ascii="Times New Roman" w:hAnsi="Times New Roman" w:cs="Times New Roman"/>
          <w:sz w:val="28"/>
          <w:szCs w:val="28"/>
          <w:lang w:val="ru-RU"/>
        </w:rPr>
        <w:t xml:space="preserve"> Е.В. и др. М.: РХТУ им. Д.И.Менделеева, 2003</w:t>
      </w:r>
    </w:p>
    <w:p w:rsidR="009F60AF" w:rsidRPr="006401B6" w:rsidRDefault="009F60AF" w:rsidP="009F60AF">
      <w:pPr>
        <w:rPr>
          <w:lang w:val="ru-RU"/>
        </w:rPr>
      </w:pPr>
    </w:p>
    <w:p w:rsidR="009F60AF" w:rsidRDefault="009F60AF" w:rsidP="009F60AF">
      <w:pPr>
        <w:pStyle w:val="1"/>
        <w:ind w:firstLine="708"/>
        <w:jc w:val="both"/>
        <w:rPr>
          <w:rFonts w:ascii="Times New Roman" w:hAnsi="Times New Roman" w:cs="Times New Roman"/>
          <w:lang w:val="ru-RU"/>
        </w:rPr>
      </w:pPr>
      <w:bookmarkStart w:id="23" w:name="_Toc380956123"/>
      <w:r w:rsidRPr="006401B6">
        <w:rPr>
          <w:rFonts w:ascii="Times New Roman" w:hAnsi="Times New Roman" w:cs="Times New Roman"/>
          <w:lang w:val="ru-RU"/>
        </w:rPr>
        <w:lastRenderedPageBreak/>
        <w:t>Приложение</w:t>
      </w:r>
      <w:bookmarkEnd w:id="23"/>
    </w:p>
    <w:p w:rsidR="00C00F0E" w:rsidRDefault="00C00F0E" w:rsidP="00C00F0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0175" cy="3600450"/>
            <wp:effectExtent l="19050" t="0" r="9525" b="0"/>
            <wp:docPr id="16" name="Рисунок 1" descr="информация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нформация2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Фото 1. Парк посёлка Венцы (</w:t>
      </w:r>
      <w:r w:rsidRPr="00723236">
        <w:rPr>
          <w:rFonts w:ascii="Times New Roman" w:hAnsi="Times New Roman" w:cs="Times New Roman"/>
          <w:sz w:val="24"/>
          <w:szCs w:val="24"/>
          <w:lang w:val="ru-RU"/>
        </w:rPr>
        <w:t>1953 год)</w:t>
      </w:r>
    </w:p>
    <w:p w:rsidR="00C00F0E" w:rsidRPr="00B40BDA" w:rsidRDefault="00C00F0E" w:rsidP="00C00F0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19700" cy="3600450"/>
            <wp:effectExtent l="19050" t="0" r="0" b="0"/>
            <wp:docPr id="2" name="Рисунок 2" descr="информация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нформация2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2. Пар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посёлка Венцы (1954 год)</w:t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841642" cy="2880000"/>
            <wp:effectExtent l="0" t="476250" r="0" b="453750"/>
            <wp:docPr id="7" name="Рисунок 2" descr="C:\Users\1\Desktop\последнее фото с июня 2013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леднее фото с июня 2013\DSC0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Default="00C00F0E" w:rsidP="00C00F0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3. Ель обыкновенная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Picea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abies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7949" cy="2880000"/>
            <wp:effectExtent l="0" t="476250" r="0" b="453750"/>
            <wp:docPr id="6" name="Рисунок 1" descr="C:\Users\1\Desktop\последнее фото с июня 2013\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леднее фото с июня 2013\DSC00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4. Ель колючая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Picea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pungens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7949" cy="2880000"/>
            <wp:effectExtent l="19050" t="0" r="0" b="0"/>
            <wp:docPr id="8" name="Рисунок 2" descr="C:\Users\1\Desktop\последнее фото с июня 2013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леднее фото с июня 2013\DSC00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5. Сосна обыкновенная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Pinus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sylvestris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00F0E" w:rsidRPr="00756FA3" w:rsidRDefault="00C00F0E" w:rsidP="00C00F0E">
      <w:pPr>
        <w:jc w:val="center"/>
        <w:rPr>
          <w:noProof/>
          <w:lang w:val="ru-RU" w:eastAsia="ru-RU"/>
        </w:rPr>
      </w:pP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642" cy="2880000"/>
            <wp:effectExtent l="0" t="476250" r="0" b="453750"/>
            <wp:docPr id="9" name="Рисунок 1" descr="C:\Users\1\AppData\Local\Microsoft\Windows\Temporary Internet Files\Content.Word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0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6. Лиственница европейская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Larix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decidua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41642" cy="2880000"/>
            <wp:effectExtent l="0" t="476250" r="0" b="453750"/>
            <wp:docPr id="10" name="Рисунок 4" descr="C:\Users\1\Desktop\последнее фото с июня 2013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леднее фото с июня 2013\DSC0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>Фото 7. Туя восточная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Thuja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orientalis</w:t>
      </w:r>
      <w:proofErr w:type="spellEnd"/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)  </w:t>
      </w: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45110" cy="2914650"/>
            <wp:effectExtent l="0" t="419100" r="0" b="400050"/>
            <wp:docPr id="12" name="Рисунок 5" descr="C:\Users\1\Desktop\последнее фото с июня 2013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леднее фото с июня 2013\DSC00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6949" cy="292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3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23236">
        <w:rPr>
          <w:rFonts w:ascii="Times New Roman" w:hAnsi="Times New Roman" w:cs="Times New Roman"/>
          <w:sz w:val="24"/>
          <w:szCs w:val="24"/>
        </w:rPr>
        <w:t>Фото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8.</w:t>
      </w:r>
      <w:proofErr w:type="gramEnd"/>
      <w:r w:rsidRPr="00723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Кипарис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вечнозелёный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Cupressus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3236">
        <w:rPr>
          <w:rFonts w:ascii="Times New Roman" w:hAnsi="Times New Roman" w:cs="Times New Roman"/>
          <w:sz w:val="24"/>
          <w:szCs w:val="24"/>
        </w:rPr>
        <w:t>sempervirens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41642" cy="2880000"/>
            <wp:effectExtent l="0" t="476250" r="0" b="453750"/>
            <wp:docPr id="13" name="Рисунок 6" descr="C:\Users\1\Desktop\последнее фото с июня 2013\DSC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леднее фото с июня 2013\DSC00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6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3236">
        <w:rPr>
          <w:rFonts w:ascii="Times New Roman" w:hAnsi="Times New Roman" w:cs="Times New Roman"/>
          <w:noProof/>
          <w:sz w:val="24"/>
          <w:szCs w:val="24"/>
          <w:lang w:eastAsia="ru-RU"/>
        </w:rPr>
        <w:t>Фото 9. Односторонняя крона сосны</w:t>
      </w:r>
    </w:p>
    <w:p w:rsidR="00C00F0E" w:rsidRDefault="00C00F0E" w:rsidP="00C00F0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0F0E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37949" cy="2880000"/>
            <wp:effectExtent l="19050" t="0" r="0" b="0"/>
            <wp:docPr id="14" name="Рисунок 7" descr="C:\Users\1\Desktop\последнее фото с июня 2013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леднее фото с июня 2013\DSC006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7232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Фото 10. Дерево, поражённое короедом.</w:t>
      </w: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00F0E" w:rsidRPr="00756FA3" w:rsidRDefault="00C00F0E" w:rsidP="00C00F0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0F0E" w:rsidRPr="00756FA3" w:rsidRDefault="00C00F0E" w:rsidP="00C00F0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b/>
          <w:sz w:val="24"/>
          <w:szCs w:val="24"/>
          <w:lang w:val="ru-RU"/>
        </w:rPr>
        <w:t>Табл.1 Шкала оценки деревьев по внешним признакам.</w:t>
      </w:r>
    </w:p>
    <w:p w:rsidR="00C00F0E" w:rsidRPr="00756FA3" w:rsidRDefault="00C00F0E" w:rsidP="00C00F0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562"/>
      </w:tblGrid>
      <w:tr w:rsidR="00C00F0E" w:rsidRPr="00723236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</w:tr>
      <w:tr w:rsidR="00C00F0E" w:rsidRPr="002A64EB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Здоровые деревья без внешних признаков повреждения, величина прироста соответствует норме</w:t>
            </w:r>
          </w:p>
        </w:tc>
      </w:tr>
      <w:tr w:rsidR="00C00F0E" w:rsidRPr="002A64EB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Ослабленные деревья. Крона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слабоажурная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отдельные ветви усохли. Листья и хвоя часто с желтым оттенком. У хвойных деревьев на стволе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самотечение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отмирание коры на отдельных участках</w:t>
            </w:r>
          </w:p>
        </w:tc>
      </w:tr>
      <w:tr w:rsidR="00C00F0E" w:rsidRPr="00723236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Сильно ослабленные деревья. Крона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изрежена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 значительным усыханием ветвей, вершина сухая. Листья светло – зеленые, хвоя с бурым оттенком и держится 1-2 года. Листья мелкие, но бывают и увеличены. Прирост уменьшен или отсутствует.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Самотечение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сильное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Значительные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коры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отмерли</w:t>
            </w:r>
            <w:proofErr w:type="spellEnd"/>
          </w:p>
        </w:tc>
      </w:tr>
      <w:tr w:rsidR="00C00F0E" w:rsidRPr="002A64EB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Усыхающие деревья. Усыхание ветвей по всей кроне. Листья мелкие, недоразвитые, бледно- зеленые с желтым оттенком; отмечается ранний листопад. Хвоя повреждена на 60% от общего количества. Прирост отсутствует. На стволах признаки заселения короедами и другими вредителями</w:t>
            </w:r>
          </w:p>
        </w:tc>
      </w:tr>
      <w:tr w:rsidR="00C00F0E" w:rsidRPr="002A64EB" w:rsidTr="00C00F0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Сухие деревья. Крона сухая. Листьев нет, хвоя желтая или бурая (осыпается или осыпалась). Кора на стволах отслаивается или полностью опала. Стволы заселены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ксилофагами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723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потребителями древесины).</w:t>
            </w:r>
          </w:p>
        </w:tc>
      </w:tr>
    </w:tbl>
    <w:p w:rsidR="00C00F0E" w:rsidRPr="00723236" w:rsidRDefault="00C00F0E" w:rsidP="00C00F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b/>
          <w:sz w:val="24"/>
          <w:szCs w:val="24"/>
          <w:lang w:val="ru-RU"/>
        </w:rPr>
        <w:t>Табл.2 Результаты визуального определения состояния деревьев в северной части парка.</w:t>
      </w:r>
    </w:p>
    <w:tbl>
      <w:tblPr>
        <w:tblStyle w:val="a7"/>
        <w:tblW w:w="9600" w:type="dxa"/>
        <w:tblLayout w:type="fixed"/>
        <w:tblLook w:val="04A0"/>
      </w:tblPr>
      <w:tblGrid>
        <w:gridCol w:w="3084"/>
        <w:gridCol w:w="1700"/>
        <w:gridCol w:w="991"/>
        <w:gridCol w:w="992"/>
        <w:gridCol w:w="991"/>
        <w:gridCol w:w="991"/>
        <w:gridCol w:w="851"/>
      </w:tblGrid>
      <w:tr w:rsidR="00C00F0E" w:rsidRPr="00723236" w:rsidTr="00C00F0E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</w:tr>
      <w:tr w:rsidR="00C00F0E" w:rsidRPr="00723236" w:rsidTr="00C00F0E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колючая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Кипарис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вечнозелёный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Туя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b/>
          <w:sz w:val="24"/>
          <w:szCs w:val="24"/>
          <w:lang w:val="ru-RU"/>
        </w:rPr>
        <w:t>Табл.3 Результаты визуального определения состояния деревьев в южной части парка.</w:t>
      </w:r>
    </w:p>
    <w:tbl>
      <w:tblPr>
        <w:tblStyle w:val="a7"/>
        <w:tblW w:w="9600" w:type="dxa"/>
        <w:tblLayout w:type="fixed"/>
        <w:tblLook w:val="04A0"/>
      </w:tblPr>
      <w:tblGrid>
        <w:gridCol w:w="3084"/>
        <w:gridCol w:w="1700"/>
        <w:gridCol w:w="991"/>
        <w:gridCol w:w="992"/>
        <w:gridCol w:w="991"/>
        <w:gridCol w:w="991"/>
        <w:gridCol w:w="851"/>
      </w:tblGrid>
      <w:tr w:rsidR="00C00F0E" w:rsidRPr="00723236" w:rsidTr="00C00F0E"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  <w:tc>
          <w:tcPr>
            <w:tcW w:w="4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proofErr w:type="spellEnd"/>
          </w:p>
        </w:tc>
      </w:tr>
      <w:tr w:rsidR="00C00F0E" w:rsidRPr="00723236" w:rsidTr="00C00F0E">
        <w:tc>
          <w:tcPr>
            <w:tcW w:w="3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00F0E" w:rsidRPr="00723236" w:rsidTr="00C00F0E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0F0E" w:rsidRPr="00723236" w:rsidTr="00C00F0E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колючая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0F0E" w:rsidRPr="00723236" w:rsidTr="00C00F0E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Кипарис</w:t>
            </w:r>
            <w:proofErr w:type="spellEnd"/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вечнозелёный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F0E" w:rsidRPr="00723236" w:rsidRDefault="00C00F0E" w:rsidP="00C00F0E">
      <w:pPr>
        <w:rPr>
          <w:sz w:val="24"/>
          <w:szCs w:val="24"/>
        </w:rPr>
      </w:pPr>
    </w:p>
    <w:p w:rsidR="00C00F0E" w:rsidRPr="00723236" w:rsidRDefault="00C00F0E" w:rsidP="00C00F0E">
      <w:pPr>
        <w:rPr>
          <w:sz w:val="24"/>
          <w:szCs w:val="24"/>
        </w:rPr>
      </w:pPr>
    </w:p>
    <w:p w:rsidR="00C00F0E" w:rsidRPr="00723236" w:rsidRDefault="00C00F0E" w:rsidP="00C00F0E">
      <w:pPr>
        <w:rPr>
          <w:sz w:val="24"/>
          <w:szCs w:val="24"/>
        </w:rPr>
      </w:pPr>
    </w:p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236">
        <w:rPr>
          <w:rFonts w:ascii="Times New Roman" w:hAnsi="Times New Roman" w:cs="Times New Roman"/>
          <w:b/>
          <w:sz w:val="24"/>
          <w:szCs w:val="24"/>
        </w:rPr>
        <w:t xml:space="preserve">Табл.4 </w:t>
      </w:r>
      <w:proofErr w:type="spellStart"/>
      <w:r w:rsidRPr="00723236">
        <w:rPr>
          <w:rFonts w:ascii="Times New Roman" w:hAnsi="Times New Roman" w:cs="Times New Roman"/>
          <w:b/>
          <w:sz w:val="24"/>
          <w:szCs w:val="24"/>
        </w:rPr>
        <w:t>Агрохимический</w:t>
      </w:r>
      <w:proofErr w:type="spellEnd"/>
      <w:r w:rsidRPr="007232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236">
        <w:rPr>
          <w:rFonts w:ascii="Times New Roman" w:hAnsi="Times New Roman" w:cs="Times New Roman"/>
          <w:b/>
          <w:sz w:val="24"/>
          <w:szCs w:val="24"/>
        </w:rPr>
        <w:t>паспорт</w:t>
      </w:r>
      <w:proofErr w:type="spellEnd"/>
      <w:r w:rsidRPr="007232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236">
        <w:rPr>
          <w:rFonts w:ascii="Times New Roman" w:hAnsi="Times New Roman" w:cs="Times New Roman"/>
          <w:b/>
          <w:sz w:val="24"/>
          <w:szCs w:val="24"/>
        </w:rPr>
        <w:t>парка</w:t>
      </w:r>
      <w:proofErr w:type="spellEnd"/>
    </w:p>
    <w:tbl>
      <w:tblPr>
        <w:tblStyle w:val="a7"/>
        <w:tblW w:w="9606" w:type="dxa"/>
        <w:tblLook w:val="04A0"/>
      </w:tblPr>
      <w:tblGrid>
        <w:gridCol w:w="932"/>
        <w:gridCol w:w="828"/>
        <w:gridCol w:w="773"/>
        <w:gridCol w:w="773"/>
        <w:gridCol w:w="723"/>
        <w:gridCol w:w="756"/>
        <w:gridCol w:w="704"/>
        <w:gridCol w:w="756"/>
        <w:gridCol w:w="834"/>
        <w:gridCol w:w="844"/>
        <w:gridCol w:w="906"/>
        <w:gridCol w:w="777"/>
      </w:tblGrid>
      <w:tr w:rsidR="00C00F0E" w:rsidRPr="00723236" w:rsidTr="00C00F0E">
        <w:tc>
          <w:tcPr>
            <w:tcW w:w="943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8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N-NO3</w:t>
            </w:r>
          </w:p>
        </w:tc>
        <w:tc>
          <w:tcPr>
            <w:tcW w:w="774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P2O5</w:t>
            </w:r>
          </w:p>
        </w:tc>
        <w:tc>
          <w:tcPr>
            <w:tcW w:w="78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K2O</w:t>
            </w:r>
          </w:p>
        </w:tc>
        <w:tc>
          <w:tcPr>
            <w:tcW w:w="7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85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851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proofErr w:type="spellEnd"/>
          </w:p>
        </w:tc>
        <w:tc>
          <w:tcPr>
            <w:tcW w:w="913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гумус</w:t>
            </w:r>
            <w:proofErr w:type="spellEnd"/>
          </w:p>
        </w:tc>
        <w:tc>
          <w:tcPr>
            <w:tcW w:w="788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  <w:tr w:rsidR="00C00F0E" w:rsidRPr="00723236" w:rsidTr="00C00F0E">
        <w:tc>
          <w:tcPr>
            <w:tcW w:w="943" w:type="dxa"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Сев</w:t>
            </w:r>
            <w:proofErr w:type="spellEnd"/>
          </w:p>
        </w:tc>
        <w:tc>
          <w:tcPr>
            <w:tcW w:w="8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774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8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6,89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851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913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788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5,50</w:t>
            </w:r>
          </w:p>
        </w:tc>
      </w:tr>
      <w:tr w:rsidR="00C00F0E" w:rsidRPr="00723236" w:rsidTr="00C00F0E">
        <w:tc>
          <w:tcPr>
            <w:tcW w:w="943" w:type="dxa"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Юж</w:t>
            </w:r>
            <w:proofErr w:type="spellEnd"/>
          </w:p>
        </w:tc>
        <w:tc>
          <w:tcPr>
            <w:tcW w:w="8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774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8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12,30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85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51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913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788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5,70</w:t>
            </w:r>
          </w:p>
        </w:tc>
      </w:tr>
      <w:tr w:rsidR="00C00F0E" w:rsidRPr="00723236" w:rsidTr="00C00F0E">
        <w:tc>
          <w:tcPr>
            <w:tcW w:w="943" w:type="dxa"/>
          </w:tcPr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F0E" w:rsidRPr="00723236" w:rsidRDefault="00C00F0E" w:rsidP="00C0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парку</w:t>
            </w:r>
            <w:proofErr w:type="spellEnd"/>
          </w:p>
        </w:tc>
        <w:tc>
          <w:tcPr>
            <w:tcW w:w="8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774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8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4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10,50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709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8,04</w:t>
            </w:r>
          </w:p>
        </w:tc>
        <w:tc>
          <w:tcPr>
            <w:tcW w:w="850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51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913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4,40</w:t>
            </w:r>
          </w:p>
        </w:tc>
        <w:tc>
          <w:tcPr>
            <w:tcW w:w="788" w:type="dxa"/>
          </w:tcPr>
          <w:p w:rsidR="00C00F0E" w:rsidRPr="00723236" w:rsidRDefault="00C00F0E" w:rsidP="00C0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36"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</w:tr>
    </w:tbl>
    <w:p w:rsidR="00C00F0E" w:rsidRPr="00723236" w:rsidRDefault="00C00F0E" w:rsidP="00C00F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F0E" w:rsidRPr="00723236" w:rsidRDefault="00C00F0E" w:rsidP="00C00F0E">
      <w:pPr>
        <w:rPr>
          <w:sz w:val="24"/>
          <w:szCs w:val="24"/>
        </w:rPr>
      </w:pPr>
    </w:p>
    <w:p w:rsidR="00C00F0E" w:rsidRDefault="00C00F0E" w:rsidP="00C00F0E"/>
    <w:p w:rsidR="00C00F0E" w:rsidRDefault="00C00F0E" w:rsidP="00C00F0E"/>
    <w:p w:rsidR="00C00F0E" w:rsidRDefault="00C00F0E" w:rsidP="00C00F0E"/>
    <w:p w:rsidR="00C00F0E" w:rsidRDefault="00C00F0E" w:rsidP="00C00F0E"/>
    <w:p w:rsidR="00C00F0E" w:rsidRPr="005B643F" w:rsidRDefault="00C00F0E" w:rsidP="00C00F0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3236">
        <w:rPr>
          <w:rFonts w:ascii="Times New Roman" w:hAnsi="Times New Roman" w:cs="Times New Roman"/>
          <w:sz w:val="24"/>
          <w:szCs w:val="24"/>
        </w:rPr>
        <w:lastRenderedPageBreak/>
        <w:t>Диаграмма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9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00F0E" w:rsidRDefault="00C00F0E" w:rsidP="00C00F0E"/>
    <w:p w:rsidR="00C00F0E" w:rsidRDefault="00C00F0E" w:rsidP="00C00F0E"/>
    <w:p w:rsidR="00C00F0E" w:rsidRPr="00723236" w:rsidRDefault="00C00F0E" w:rsidP="00C00F0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23236">
        <w:rPr>
          <w:rFonts w:ascii="Times New Roman" w:hAnsi="Times New Roman" w:cs="Times New Roman"/>
          <w:sz w:val="24"/>
          <w:szCs w:val="24"/>
        </w:rPr>
        <w:t>Диаграмма</w:t>
      </w:r>
      <w:proofErr w:type="spellEnd"/>
      <w:r w:rsidRPr="00723236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C00F0E" w:rsidRDefault="00C00F0E" w:rsidP="00C00F0E">
      <w:r>
        <w:rPr>
          <w:noProof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00F0E" w:rsidRDefault="00C00F0E" w:rsidP="00C00F0E"/>
    <w:p w:rsidR="00C00F0E" w:rsidRDefault="00C00F0E" w:rsidP="00C00F0E"/>
    <w:p w:rsidR="00C00F0E" w:rsidRDefault="00C00F0E" w:rsidP="00C00F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Default="00C00F0E" w:rsidP="00C00F0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0F0E" w:rsidRPr="00723236" w:rsidRDefault="00C00F0E" w:rsidP="00C00F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3236">
        <w:rPr>
          <w:rFonts w:ascii="Times New Roman" w:hAnsi="Times New Roman" w:cs="Times New Roman"/>
          <w:sz w:val="24"/>
          <w:szCs w:val="24"/>
          <w:lang w:val="ru-RU"/>
        </w:rPr>
        <w:t xml:space="preserve">Диаграмма 3. </w:t>
      </w:r>
      <w:r w:rsidRPr="00723236">
        <w:rPr>
          <w:rFonts w:ascii="Times New Roman" w:hAnsi="Times New Roman" w:cs="Times New Roman"/>
          <w:b/>
          <w:sz w:val="24"/>
          <w:szCs w:val="24"/>
          <w:lang w:val="ru-RU"/>
        </w:rPr>
        <w:t>Коэффициент состояния хвойных деревьев в северной и южной части парка</w:t>
      </w:r>
    </w:p>
    <w:p w:rsidR="00C00F0E" w:rsidRDefault="00C00F0E" w:rsidP="00C00F0E">
      <w:r>
        <w:rPr>
          <w:noProof/>
          <w:lang w:val="ru-RU" w:eastAsia="ru-RU" w:bidi="ar-SA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00F0E" w:rsidRDefault="00C00F0E" w:rsidP="00C00F0E"/>
    <w:p w:rsidR="00C00F0E" w:rsidRDefault="00C00F0E" w:rsidP="00C00F0E"/>
    <w:p w:rsidR="00C00F0E" w:rsidRDefault="00C00F0E" w:rsidP="00C00F0E"/>
    <w:p w:rsidR="00C00F0E" w:rsidRDefault="00C00F0E" w:rsidP="00C00F0E"/>
    <w:p w:rsidR="00C00F0E" w:rsidRDefault="00C00F0E" w:rsidP="00C00F0E"/>
    <w:p w:rsidR="00C00F0E" w:rsidRPr="00E37220" w:rsidRDefault="00C00F0E" w:rsidP="00C00F0E">
      <w:pPr>
        <w:pStyle w:val="a6"/>
        <w:spacing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C00F0E" w:rsidRDefault="00C00F0E" w:rsidP="00C00F0E"/>
    <w:p w:rsidR="00131AAE" w:rsidRDefault="00131AAE"/>
    <w:sectPr w:rsidR="00131AAE" w:rsidSect="009F60AF">
      <w:headerReference w:type="default" r:id="rId24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E2A" w:rsidRDefault="00534E2A" w:rsidP="006401B6">
      <w:pPr>
        <w:spacing w:after="0" w:line="240" w:lineRule="auto"/>
      </w:pPr>
      <w:r>
        <w:separator/>
      </w:r>
    </w:p>
  </w:endnote>
  <w:endnote w:type="continuationSeparator" w:id="0">
    <w:p w:rsidR="00534E2A" w:rsidRDefault="00534E2A" w:rsidP="0064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E2A" w:rsidRDefault="00534E2A" w:rsidP="006401B6">
      <w:pPr>
        <w:spacing w:after="0" w:line="240" w:lineRule="auto"/>
      </w:pPr>
      <w:r>
        <w:separator/>
      </w:r>
    </w:p>
  </w:footnote>
  <w:footnote w:type="continuationSeparator" w:id="0">
    <w:p w:rsidR="00534E2A" w:rsidRDefault="00534E2A" w:rsidP="00640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6579"/>
      <w:docPartObj>
        <w:docPartGallery w:val="Page Numbers (Top of Page)"/>
        <w:docPartUnique/>
      </w:docPartObj>
    </w:sdtPr>
    <w:sdtContent>
      <w:p w:rsidR="003D54A4" w:rsidRDefault="004E7B19">
        <w:pPr>
          <w:pStyle w:val="aa"/>
          <w:jc w:val="center"/>
        </w:pPr>
        <w:fldSimple w:instr=" PAGE   \* MERGEFORMAT ">
          <w:r w:rsidR="002A64EB">
            <w:rPr>
              <w:noProof/>
            </w:rPr>
            <w:t>2</w:t>
          </w:r>
        </w:fldSimple>
      </w:p>
    </w:sdtContent>
  </w:sdt>
  <w:p w:rsidR="003D54A4" w:rsidRDefault="003D54A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D245E"/>
    <w:multiLevelType w:val="hybridMultilevel"/>
    <w:tmpl w:val="59DE14C2"/>
    <w:lvl w:ilvl="0" w:tplc="12524DF6">
      <w:start w:val="1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EB6D4E"/>
    <w:multiLevelType w:val="hybridMultilevel"/>
    <w:tmpl w:val="31D8A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056A5"/>
    <w:multiLevelType w:val="hybridMultilevel"/>
    <w:tmpl w:val="73E0F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E4902"/>
    <w:multiLevelType w:val="multilevel"/>
    <w:tmpl w:val="2F4E294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abstractNum w:abstractNumId="4">
    <w:nsid w:val="539D030F"/>
    <w:multiLevelType w:val="multilevel"/>
    <w:tmpl w:val="256CFC7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3"/>
      <w:numFmt w:val="decimal"/>
      <w:lvlText w:val="%1.%2."/>
      <w:lvlJc w:val="left"/>
      <w:pPr>
        <w:ind w:left="897" w:hanging="720"/>
      </w:pPr>
    </w:lvl>
    <w:lvl w:ilvl="2">
      <w:start w:val="1"/>
      <w:numFmt w:val="decimal"/>
      <w:lvlText w:val="%1.%2.%3."/>
      <w:lvlJc w:val="left"/>
      <w:pPr>
        <w:ind w:left="1074" w:hanging="720"/>
      </w:pPr>
    </w:lvl>
    <w:lvl w:ilvl="3">
      <w:start w:val="1"/>
      <w:numFmt w:val="decimal"/>
      <w:lvlText w:val="%1.%2.%3.%4."/>
      <w:lvlJc w:val="left"/>
      <w:pPr>
        <w:ind w:left="1611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325" w:hanging="1440"/>
      </w:pPr>
    </w:lvl>
    <w:lvl w:ilvl="6">
      <w:start w:val="1"/>
      <w:numFmt w:val="decimal"/>
      <w:lvlText w:val="%1.%2.%3.%4.%5.%6.%7."/>
      <w:lvlJc w:val="left"/>
      <w:pPr>
        <w:ind w:left="2862" w:hanging="1800"/>
      </w:pPr>
    </w:lvl>
    <w:lvl w:ilvl="7">
      <w:start w:val="1"/>
      <w:numFmt w:val="decimal"/>
      <w:lvlText w:val="%1.%2.%3.%4.%5.%6.%7.%8."/>
      <w:lvlJc w:val="left"/>
      <w:pPr>
        <w:ind w:left="3039" w:hanging="1800"/>
      </w:pPr>
    </w:lvl>
    <w:lvl w:ilvl="8">
      <w:start w:val="1"/>
      <w:numFmt w:val="decimal"/>
      <w:lvlText w:val="%1.%2.%3.%4.%5.%6.%7.%8.%9."/>
      <w:lvlJc w:val="left"/>
      <w:pPr>
        <w:ind w:left="3576" w:hanging="2160"/>
      </w:pPr>
    </w:lvl>
  </w:abstractNum>
  <w:abstractNum w:abstractNumId="5">
    <w:nsid w:val="715A4CB0"/>
    <w:multiLevelType w:val="hybridMultilevel"/>
    <w:tmpl w:val="28FE0E72"/>
    <w:lvl w:ilvl="0" w:tplc="C958B2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9515AA"/>
    <w:multiLevelType w:val="multilevel"/>
    <w:tmpl w:val="863633D6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074" w:hanging="720"/>
      </w:pPr>
    </w:lvl>
    <w:lvl w:ilvl="2">
      <w:start w:val="3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7">
    <w:nsid w:val="7E0A2B46"/>
    <w:multiLevelType w:val="hybridMultilevel"/>
    <w:tmpl w:val="EA903662"/>
    <w:lvl w:ilvl="0" w:tplc="42E265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F0E"/>
    <w:rsid w:val="0008505F"/>
    <w:rsid w:val="00131AAE"/>
    <w:rsid w:val="00181100"/>
    <w:rsid w:val="002A64EB"/>
    <w:rsid w:val="003D54A4"/>
    <w:rsid w:val="003E30B3"/>
    <w:rsid w:val="00410E4D"/>
    <w:rsid w:val="004E7B19"/>
    <w:rsid w:val="00534E2A"/>
    <w:rsid w:val="006401B6"/>
    <w:rsid w:val="008D38C8"/>
    <w:rsid w:val="009F60AF"/>
    <w:rsid w:val="00BF75A0"/>
    <w:rsid w:val="00C00F0E"/>
    <w:rsid w:val="00D94B80"/>
    <w:rsid w:val="00DF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F0E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C00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0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0F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0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C00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C00F0E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styleId="a3">
    <w:name w:val="Hyperlink"/>
    <w:basedOn w:val="a0"/>
    <w:uiPriority w:val="99"/>
    <w:unhideWhenUsed/>
    <w:rsid w:val="00C00F0E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C00F0E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List Paragraph"/>
    <w:basedOn w:val="a"/>
    <w:uiPriority w:val="34"/>
    <w:qFormat/>
    <w:rsid w:val="00C00F0E"/>
    <w:pPr>
      <w:ind w:left="720"/>
      <w:contextualSpacing/>
    </w:pPr>
  </w:style>
  <w:style w:type="table" w:styleId="a7">
    <w:name w:val="Table Grid"/>
    <w:basedOn w:val="a1"/>
    <w:uiPriority w:val="59"/>
    <w:rsid w:val="00C00F0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C00F0E"/>
    <w:pPr>
      <w:spacing w:after="0" w:line="240" w:lineRule="auto"/>
      <w:ind w:left="-600" w:firstLine="600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00F0E"/>
    <w:rPr>
      <w:rFonts w:ascii="Arial" w:eastAsia="Times New Roman" w:hAnsi="Arial" w:cs="Arial"/>
      <w:sz w:val="28"/>
      <w:szCs w:val="24"/>
      <w:lang w:val="en-US" w:eastAsia="ru-RU" w:bidi="en-US"/>
    </w:rPr>
  </w:style>
  <w:style w:type="paragraph" w:styleId="aa">
    <w:name w:val="header"/>
    <w:basedOn w:val="a"/>
    <w:link w:val="ab"/>
    <w:uiPriority w:val="99"/>
    <w:unhideWhenUsed/>
    <w:rsid w:val="00C0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0F0E"/>
    <w:rPr>
      <w:rFonts w:eastAsiaTheme="minorEastAsia"/>
      <w:lang w:val="en-US" w:bidi="en-US"/>
    </w:rPr>
  </w:style>
  <w:style w:type="paragraph" w:styleId="ac">
    <w:name w:val="Balloon Text"/>
    <w:basedOn w:val="a"/>
    <w:link w:val="ad"/>
    <w:uiPriority w:val="99"/>
    <w:semiHidden/>
    <w:unhideWhenUsed/>
    <w:rsid w:val="00C0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0F0E"/>
    <w:rPr>
      <w:rFonts w:ascii="Tahoma" w:eastAsiaTheme="minorEastAsia" w:hAnsi="Tahoma" w:cs="Tahoma"/>
      <w:sz w:val="16"/>
      <w:szCs w:val="16"/>
      <w:lang w:val="en-US" w:bidi="en-US"/>
    </w:rPr>
  </w:style>
  <w:style w:type="paragraph" w:styleId="ae">
    <w:name w:val="TOC Heading"/>
    <w:basedOn w:val="1"/>
    <w:next w:val="a"/>
    <w:uiPriority w:val="39"/>
    <w:semiHidden/>
    <w:unhideWhenUsed/>
    <w:qFormat/>
    <w:rsid w:val="00C00F0E"/>
    <w:pPr>
      <w:outlineLvl w:val="9"/>
    </w:pPr>
    <w:rPr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C00F0E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C00F0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00F0E"/>
    <w:pPr>
      <w:spacing w:after="100"/>
      <w:ind w:left="440"/>
    </w:pPr>
  </w:style>
  <w:style w:type="character" w:customStyle="1" w:styleId="a5">
    <w:name w:val="Без интервала Знак"/>
    <w:basedOn w:val="a0"/>
    <w:link w:val="a4"/>
    <w:uiPriority w:val="1"/>
    <w:locked/>
    <w:rsid w:val="00C00F0E"/>
    <w:rPr>
      <w:rFonts w:eastAsiaTheme="minorEastAsia"/>
      <w:lang w:val="en-US" w:bidi="en-US"/>
    </w:rPr>
  </w:style>
  <w:style w:type="paragraph" w:styleId="af">
    <w:name w:val="Normal (Web)"/>
    <w:basedOn w:val="a"/>
    <w:uiPriority w:val="99"/>
    <w:semiHidden/>
    <w:unhideWhenUsed/>
    <w:rsid w:val="00C0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0">
    <w:name w:val="footer"/>
    <w:basedOn w:val="a"/>
    <w:link w:val="af1"/>
    <w:uiPriority w:val="99"/>
    <w:semiHidden/>
    <w:unhideWhenUsed/>
    <w:rsid w:val="00640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401B6"/>
    <w:rPr>
      <w:rFonts w:eastAsiaTheme="minorEastAsia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3@gul.kubannet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3.xml"/><Relationship Id="rId10" Type="http://schemas.openxmlformats.org/officeDocument/2006/relationships/hyperlink" Target="http://www.plantarium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lantarium.ru" TargetMode="External"/><Relationship Id="rId14" Type="http://schemas.openxmlformats.org/officeDocument/2006/relationships/image" Target="media/image4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</a:t>
            </a:r>
            <a:r>
              <a:rPr lang="ru-RU" baseline="0"/>
              <a:t> видов хвойных деревьев в  северной части парка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Сосна обыкновенная</c:v>
                </c:pt>
                <c:pt idx="1">
                  <c:v>Ель колючая                     5</c:v>
                </c:pt>
                <c:pt idx="2">
                  <c:v>Ель обыкновенная</c:v>
                </c:pt>
                <c:pt idx="3">
                  <c:v>Лиственница европейская</c:v>
                </c:pt>
                <c:pt idx="4">
                  <c:v>Кипарис вечнозелёный</c:v>
                </c:pt>
                <c:pt idx="5">
                  <c:v>Туя восточная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</c:v>
                </c:pt>
                <c:pt idx="1">
                  <c:v>5</c:v>
                </c:pt>
                <c:pt idx="2">
                  <c:v>16</c:v>
                </c:pt>
                <c:pt idx="3">
                  <c:v>8</c:v>
                </c:pt>
                <c:pt idx="4">
                  <c:v>10</c:v>
                </c:pt>
                <c:pt idx="5">
                  <c:v>31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</a:t>
            </a:r>
            <a:r>
              <a:rPr lang="ru-RU" baseline="0"/>
              <a:t> видов хвойных растений в  южной части парка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Сосна обыкновенная</c:v>
                </c:pt>
                <c:pt idx="1">
                  <c:v>Ель колючая</c:v>
                </c:pt>
                <c:pt idx="2">
                  <c:v>Ель обыкновенная</c:v>
                </c:pt>
                <c:pt idx="3">
                  <c:v>Лиственница европейская</c:v>
                </c:pt>
                <c:pt idx="4">
                  <c:v>Кипарис вечнозелёный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35</c:v>
                </c:pt>
                <c:pt idx="3">
                  <c:v>17</c:v>
                </c:pt>
                <c:pt idx="4">
                  <c:v>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Северная часть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Сосна обыкновенная</c:v>
                </c:pt>
                <c:pt idx="1">
                  <c:v>Ель обыкновенная</c:v>
                </c:pt>
                <c:pt idx="2">
                  <c:v>Ель колючая</c:v>
                </c:pt>
                <c:pt idx="3">
                  <c:v>Лиственница европейская</c:v>
                </c:pt>
                <c:pt idx="4">
                  <c:v>Кипарис вечнозелёный</c:v>
                </c:pt>
                <c:pt idx="5">
                  <c:v>Туя восточная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 formatCode="0.0">
                  <c:v>3.4</c:v>
                </c:pt>
                <c:pt idx="1">
                  <c:v>3.7</c:v>
                </c:pt>
                <c:pt idx="2">
                  <c:v>1.8</c:v>
                </c:pt>
                <c:pt idx="3">
                  <c:v>4.0999999999999996</c:v>
                </c:pt>
                <c:pt idx="4">
                  <c:v>1.7</c:v>
                </c:pt>
                <c:pt idx="5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Южная часть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Сосна обыкновенная</c:v>
                </c:pt>
                <c:pt idx="1">
                  <c:v>Ель обыкновенная</c:v>
                </c:pt>
                <c:pt idx="2">
                  <c:v>Ель колючая</c:v>
                </c:pt>
                <c:pt idx="3">
                  <c:v>Лиственница европейская</c:v>
                </c:pt>
                <c:pt idx="4">
                  <c:v>Кипарис вечнозелёный</c:v>
                </c:pt>
                <c:pt idx="5">
                  <c:v>Туя восточная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3.2</c:v>
                </c:pt>
                <c:pt idx="2">
                  <c:v>1.5</c:v>
                </c:pt>
                <c:pt idx="3">
                  <c:v>2.8</c:v>
                </c:pt>
                <c:pt idx="4">
                  <c:v>2.2999999999999998</c:v>
                </c:pt>
              </c:numCache>
            </c:numRef>
          </c:val>
        </c:ser>
        <c:axId val="50176384"/>
        <c:axId val="50177920"/>
      </c:barChart>
      <c:catAx>
        <c:axId val="50176384"/>
        <c:scaling>
          <c:orientation val="minMax"/>
        </c:scaling>
        <c:axPos val="b"/>
        <c:tickLblPos val="nextTo"/>
        <c:crossAx val="50177920"/>
        <c:crosses val="autoZero"/>
        <c:auto val="1"/>
        <c:lblAlgn val="ctr"/>
        <c:lblOffset val="100"/>
      </c:catAx>
      <c:valAx>
        <c:axId val="50177920"/>
        <c:scaling>
          <c:orientation val="minMax"/>
        </c:scaling>
        <c:axPos val="l"/>
        <c:majorGridlines/>
        <c:numFmt formatCode="0.0" sourceLinked="1"/>
        <c:tickLblPos val="nextTo"/>
        <c:crossAx val="50176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9DA3E-4507-4792-A930-9D49C0630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4202</Words>
  <Characters>23956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2014-02-23T18:02:00Z</cp:lastPrinted>
  <dcterms:created xsi:type="dcterms:W3CDTF">2014-02-18T17:23:00Z</dcterms:created>
  <dcterms:modified xsi:type="dcterms:W3CDTF">2014-02-23T18:03:00Z</dcterms:modified>
</cp:coreProperties>
</file>