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55D22" w:rsidRPr="008A14C7" w:rsidRDefault="00E55D22" w:rsidP="00E55D22">
      <w:pPr>
        <w:jc w:val="center"/>
        <w:rPr>
          <w:b/>
          <w:noProof/>
          <w:lang w:eastAsia="ru-RU"/>
        </w:rPr>
      </w:pPr>
      <w:r w:rsidRPr="008A14C7">
        <w:rPr>
          <w:b/>
          <w:noProof/>
          <w:lang w:eastAsia="ru-RU"/>
        </w:rPr>
        <w:t>Кривая Столетова</w:t>
      </w:r>
    </w:p>
    <w:p w:rsidR="00E55D22" w:rsidRPr="008A14C7" w:rsidRDefault="00E55D22" w:rsidP="00E55D22">
      <w:pPr>
        <w:jc w:val="center"/>
        <w:rPr>
          <w:b/>
          <w:noProof/>
          <w:lang w:eastAsia="ru-RU"/>
        </w:rPr>
      </w:pPr>
      <w:r w:rsidRPr="008A14C7">
        <w:rPr>
          <w:b/>
          <w:noProof/>
          <w:lang w:eastAsia="ru-RU"/>
        </w:rPr>
        <w:t>Ведерников А.И.</w:t>
      </w:r>
    </w:p>
    <w:p w:rsidR="00E55D22" w:rsidRPr="00937002" w:rsidRDefault="00E55D22" w:rsidP="00937002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В предлагаемой статье рассматриваются характеристики магнитного поля. Строится предельно элементарная модель явления. При это автор исходит из феноменологического определения магнитной восприимчивости : </w:t>
      </w:r>
      <w:r w:rsidR="00365205">
        <w:rPr>
          <w:noProof/>
          <w:lang w:eastAsia="ru-RU"/>
        </w:rPr>
        <w:t xml:space="preserve">ферромагнетики качественно олтличаются от пара и диамагнетиков тем, что в ферромагнетиках магнитные поля создаются не вследствии вращения электронов вокруг ядер, а вследжствие их собственного вращения. Электроны, вращаясь вокруг своей оси и обладая зарядом, создают магнитное поле наряду с полем, появляющимся за счет их орбитального движения вокруг ядра. Магнитная проницаемость </w:t>
      </w:r>
      <w:r w:rsidR="00365205" w:rsidRPr="00937002">
        <w:rPr>
          <w:b/>
          <w:noProof/>
          <w:lang w:eastAsia="ru-RU"/>
        </w:rPr>
        <w:t>µ</w:t>
      </w:r>
      <w:r w:rsidR="00365205">
        <w:rPr>
          <w:noProof/>
          <w:lang w:eastAsia="ru-RU"/>
        </w:rPr>
        <w:t xml:space="preserve"> </w:t>
      </w:r>
      <w:r w:rsidR="00937002">
        <w:rPr>
          <w:noProof/>
          <w:lang w:eastAsia="ru-RU"/>
        </w:rPr>
        <w:t xml:space="preserve">у ферромагнетиков больше единицы: </w:t>
      </w:r>
      <w:r w:rsidR="00937002" w:rsidRPr="00937002">
        <w:rPr>
          <w:b/>
          <w:noProof/>
          <w:lang w:eastAsia="ru-RU"/>
        </w:rPr>
        <w:t>µ</w:t>
      </w:r>
      <w:r w:rsidR="00937002">
        <w:rPr>
          <w:b/>
          <w:noProof/>
          <w:lang w:eastAsia="ru-RU"/>
        </w:rPr>
        <w:t xml:space="preserve"> »1</w:t>
      </w:r>
      <w:r w:rsidR="00937002">
        <w:rPr>
          <w:noProof/>
          <w:lang w:eastAsia="ru-RU"/>
        </w:rPr>
        <w:t xml:space="preserve">,  при том, что </w:t>
      </w:r>
      <w:r w:rsidR="00937002" w:rsidRPr="00937002">
        <w:rPr>
          <w:b/>
          <w:noProof/>
          <w:lang w:eastAsia="ru-RU"/>
        </w:rPr>
        <w:t>µ</w:t>
      </w:r>
      <w:r w:rsidR="00937002">
        <w:rPr>
          <w:b/>
          <w:noProof/>
          <w:lang w:eastAsia="ru-RU"/>
        </w:rPr>
        <w:t>=1+</w:t>
      </w:r>
      <w:r w:rsidR="00937002">
        <w:rPr>
          <w:b/>
          <w:noProof/>
          <w:lang w:eastAsia="ru-RU"/>
        </w:rPr>
        <w:sym w:font="Symbol" w:char="F063"/>
      </w:r>
      <w:r w:rsidR="00937002">
        <w:rPr>
          <w:b/>
          <w:noProof/>
          <w:lang w:eastAsia="ru-RU"/>
        </w:rPr>
        <w:t xml:space="preserve"> </w:t>
      </w:r>
      <w:r w:rsidR="00937002" w:rsidRPr="00937002">
        <w:rPr>
          <w:noProof/>
          <w:lang w:eastAsia="ru-RU"/>
        </w:rPr>
        <w:t>(магнитная восприимчивость)</w:t>
      </w:r>
      <w:r w:rsidR="00937002">
        <w:rPr>
          <w:noProof/>
          <w:lang w:eastAsia="ru-RU"/>
        </w:rPr>
        <w:t>.</w:t>
      </w:r>
    </w:p>
    <w:p w:rsidR="00E55D22" w:rsidRDefault="00937002" w:rsidP="00E55D22">
      <w:pPr>
        <w:jc w:val="both"/>
        <w:rPr>
          <w:noProof/>
          <w:lang w:eastAsia="ru-RU"/>
        </w:rPr>
      </w:pPr>
      <w:r>
        <w:rPr>
          <w:noProof/>
          <w:lang w:eastAsia="ru-RU"/>
        </w:rPr>
        <w:t>Иногда две большие темы пересекаются: 1) Тема математического анализа, как как структурообразующая тема</w:t>
      </w:r>
      <w:r w:rsidR="003415DD">
        <w:rPr>
          <w:noProof/>
          <w:lang w:eastAsia="ru-RU"/>
        </w:rPr>
        <w:t>, когда нахождение точек максимума, минимума и точек перегиба на графике позволяет судить о структуре. 2) Тема ферромагнетитков как упомянутая выше при том , что имеет место экспериментальная кривая (</w:t>
      </w:r>
      <w:r w:rsidR="003415DD">
        <w:rPr>
          <w:b/>
          <w:noProof/>
          <w:lang w:eastAsia="ru-RU"/>
        </w:rPr>
        <w:sym w:font="Symbol" w:char="F063"/>
      </w:r>
      <w:r w:rsidR="003415DD">
        <w:rPr>
          <w:b/>
          <w:noProof/>
          <w:lang w:eastAsia="ru-RU"/>
        </w:rPr>
        <w:t>, Н</w:t>
      </w:r>
      <w:r w:rsidR="003415DD">
        <w:rPr>
          <w:noProof/>
          <w:lang w:eastAsia="ru-RU"/>
        </w:rPr>
        <w:t>), называемая кривой Столетова (график имеется в справочнике Б.М. Яворского и А.А. Детлафа).</w:t>
      </w:r>
    </w:p>
    <w:p w:rsidR="003415DD" w:rsidRPr="00D513F5" w:rsidRDefault="003415DD" w:rsidP="00E55D22">
      <w:pPr>
        <w:jc w:val="both"/>
        <w:rPr>
          <w:noProof/>
          <w:lang w:eastAsia="ru-RU"/>
        </w:rPr>
      </w:pPr>
      <w:r>
        <w:rPr>
          <w:noProof/>
          <w:lang w:eastAsia="ru-RU"/>
        </w:rPr>
        <w:t>Замечаем, что формулу</w:t>
      </w:r>
    </w:p>
    <w:p w:rsidR="00E55D22" w:rsidRDefault="003415DD" w:rsidP="003415DD">
      <w:pPr>
        <w:jc w:val="center"/>
        <w:rPr>
          <w:b/>
          <w:noProof/>
          <w:lang w:eastAsia="ru-RU"/>
        </w:rPr>
      </w:pPr>
      <w:r w:rsidRPr="00937002">
        <w:rPr>
          <w:b/>
          <w:noProof/>
          <w:lang w:eastAsia="ru-RU"/>
        </w:rPr>
        <w:t>µ</w:t>
      </w:r>
      <w:r>
        <w:rPr>
          <w:b/>
          <w:noProof/>
          <w:lang w:eastAsia="ru-RU"/>
        </w:rPr>
        <w:t>=1+</w:t>
      </w:r>
      <w:r>
        <w:rPr>
          <w:b/>
          <w:noProof/>
          <w:lang w:eastAsia="ru-RU"/>
        </w:rPr>
        <w:sym w:font="Symbol" w:char="F063"/>
      </w:r>
    </w:p>
    <w:p w:rsidR="003415DD" w:rsidRDefault="003415DD" w:rsidP="003415DD">
      <w:pPr>
        <w:jc w:val="both"/>
        <w:rPr>
          <w:noProof/>
          <w:lang w:eastAsia="ru-RU"/>
        </w:rPr>
      </w:pPr>
      <w:r w:rsidRPr="003415DD">
        <w:rPr>
          <w:noProof/>
          <w:lang w:eastAsia="ru-RU"/>
        </w:rPr>
        <w:t xml:space="preserve">можно записать </w:t>
      </w:r>
      <w:r>
        <w:rPr>
          <w:noProof/>
          <w:lang w:eastAsia="ru-RU"/>
        </w:rPr>
        <w:t>иначе, если иметь в виду, что для магнетиков</w:t>
      </w:r>
      <w:r w:rsidR="0053750E">
        <w:rPr>
          <w:noProof/>
          <w:lang w:eastAsia="ru-RU"/>
        </w:rPr>
        <w:t>, подчиняющихся зависимости</w:t>
      </w:r>
    </w:p>
    <w:p w:rsidR="0053750E" w:rsidRPr="00945DE1" w:rsidRDefault="00945DE1" w:rsidP="009F4A32">
      <w:pPr>
        <w:jc w:val="center"/>
        <w:rPr>
          <w:b/>
          <w:noProof/>
          <w:lang w:val="en-US" w:eastAsia="ru-RU"/>
        </w:rPr>
      </w:pPr>
      <m:oMath>
        <m:r>
          <m:rPr>
            <m:sty m:val="b"/>
          </m:rPr>
          <w:rPr>
            <w:rFonts w:ascii="Cambria Math" w:hAnsi="Cambria Math"/>
            <w:noProof/>
            <w:lang w:val="en-US" w:eastAsia="ru-RU"/>
          </w:rPr>
          <m:t>J=</m:t>
        </m:r>
      </m:oMath>
      <w:r w:rsidR="009F4A32" w:rsidRPr="00945DE1">
        <w:rPr>
          <w:b/>
          <w:noProof/>
          <w:lang w:val="en-US" w:eastAsia="ru-RU"/>
        </w:rPr>
        <w:sym w:font="Symbol" w:char="F063"/>
      </w:r>
      <m:oMath>
        <m:r>
          <m:rPr>
            <m:sty m:val="b"/>
          </m:rPr>
          <w:rPr>
            <w:rFonts w:ascii="Cambria Math" w:hAnsi="Cambria Math"/>
            <w:noProof/>
            <w:lang w:val="en-US" w:eastAsia="ru-RU"/>
          </w:rPr>
          <m:t>∙H</m:t>
        </m:r>
      </m:oMath>
    </w:p>
    <w:p w:rsidR="009F4A32" w:rsidRDefault="009F4A32" w:rsidP="009F4A32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где </w:t>
      </w:r>
      <m:oMath>
        <m:r>
          <m:rPr>
            <m:sty m:val="b"/>
          </m:rPr>
          <w:rPr>
            <w:rFonts w:ascii="Cambria Math" w:hAnsi="Cambria Math"/>
            <w:noProof/>
            <w:lang w:val="en-US" w:eastAsia="ru-RU"/>
          </w:rPr>
          <m:t>J</m:t>
        </m:r>
      </m:oMath>
      <w:r>
        <w:rPr>
          <w:noProof/>
          <w:lang w:eastAsia="ru-RU"/>
        </w:rPr>
        <w:t xml:space="preserve"> – намагниченность, справедлива формула </w:t>
      </w:r>
    </w:p>
    <w:p w:rsidR="009F4A32" w:rsidRPr="00945DE1" w:rsidRDefault="00945DE1" w:rsidP="009F4A32">
      <w:pPr>
        <w:jc w:val="center"/>
        <w:rPr>
          <w:b/>
          <w:noProof/>
          <w:lang w:eastAsia="ru-RU"/>
        </w:rPr>
      </w:pPr>
      <m:oMath>
        <m:r>
          <m:rPr>
            <m:sty m:val="bi"/>
          </m:rPr>
          <w:rPr>
            <w:rFonts w:ascii="Cambria Math" w:hAnsi="Cambria Math"/>
            <w:noProof/>
            <w:lang w:eastAsia="ru-RU"/>
          </w:rPr>
          <m:t>(1+</m:t>
        </m:r>
        <m:r>
          <m:rPr>
            <m:sty m:val="b"/>
          </m:rPr>
          <w:rPr>
            <w:rFonts w:ascii="Cambria Math" w:hAnsi="Cambria Math"/>
            <w:b/>
            <w:noProof/>
            <w:lang w:eastAsia="ru-RU"/>
          </w:rPr>
          <w:sym w:font="Symbol" w:char="F063"/>
        </m:r>
      </m:oMath>
      <w:r w:rsidR="009F4A32" w:rsidRPr="00945DE1">
        <w:rPr>
          <w:b/>
          <w:noProof/>
          <w:lang w:eastAsia="ru-RU"/>
        </w:rPr>
        <w:t>)</w:t>
      </w:r>
      <m:oMath>
        <m:r>
          <m:rPr>
            <m:sty m:val="bi"/>
          </m:rPr>
          <w:rPr>
            <w:rFonts w:ascii="Cambria Math" w:hAnsi="Cambria Math"/>
            <w:noProof/>
            <w:lang w:eastAsia="ru-RU"/>
          </w:rPr>
          <m:t>∙</m:t>
        </m:r>
        <m:r>
          <m:rPr>
            <m:sty m:val="bi"/>
          </m:rPr>
          <w:rPr>
            <w:rFonts w:ascii="Cambria Math" w:hAnsi="Cambria Math"/>
            <w:noProof/>
            <w:lang w:val="en-US" w:eastAsia="ru-RU"/>
          </w:rPr>
          <m:t>H</m:t>
        </m:r>
        <m:r>
          <m:rPr>
            <m:sty m:val="bi"/>
          </m:rPr>
          <w:rPr>
            <w:rFonts w:ascii="Cambria Math"/>
            <w:noProof/>
            <w:lang w:eastAsia="ru-RU"/>
          </w:rPr>
          <m:t>=</m:t>
        </m:r>
        <m:r>
          <m:rPr>
            <m:sty m:val="bi"/>
          </m:rPr>
          <w:rPr>
            <w:rFonts w:ascii="Cambria Math" w:hAnsi="Cambria Math"/>
            <w:noProof/>
            <w:lang w:val="en-US" w:eastAsia="ru-RU"/>
          </w:rPr>
          <m:t>B</m:t>
        </m:r>
        <m:r>
          <m:rPr>
            <m:sty m:val="bi"/>
          </m:rPr>
          <w:rPr>
            <w:rFonts w:ascii="Cambria Math" w:hAnsi="Cambria Math"/>
            <w:noProof/>
            <w:lang w:eastAsia="ru-RU"/>
          </w:rPr>
          <m:t>/</m:t>
        </m:r>
        <m:sSub>
          <m:sSubPr>
            <m:ctrlPr>
              <w:rPr>
                <w:rFonts w:ascii="Cambria Math" w:hAnsi="Cambria Math"/>
                <w:b/>
                <w:i/>
                <w:noProof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</m:oMath>
      <w:r w:rsidR="009F4A32" w:rsidRPr="00945DE1">
        <w:rPr>
          <w:b/>
          <w:noProof/>
          <w:lang w:eastAsia="ru-RU"/>
        </w:rPr>
        <w:t xml:space="preserve"> </w:t>
      </w:r>
    </w:p>
    <w:p w:rsidR="009F4A32" w:rsidRDefault="00CD54F9" w:rsidP="009F4A32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Так как </w:t>
      </w:r>
      <m:oMath>
        <m:sSub>
          <m:sSubPr>
            <m:ctrlPr>
              <w:rPr>
                <w:rFonts w:ascii="Cambria Math" w:hAnsi="Cambria Math"/>
                <w:b/>
                <w:noProof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lang w:val="en-US" w:eastAsia="ru-RU"/>
              </w:rPr>
              <m:t>B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</m:oMath>
      <w:r w:rsidRPr="00945DE1">
        <w:rPr>
          <w:b/>
          <w:noProof/>
          <w:lang w:eastAsia="ru-RU"/>
        </w:rPr>
        <w:t>=</w:t>
      </w:r>
      <m:oMath>
        <m:sSub>
          <m:sSubPr>
            <m:ctrlPr>
              <w:rPr>
                <w:rFonts w:ascii="Cambria Math" w:hAnsi="Cambria Math"/>
                <w:b/>
                <w:noProof/>
                <w:lang w:val="en-US"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lang w:eastAsia="ru-RU"/>
              </w:rPr>
              <m:t>µ</m:t>
            </m:r>
          </m:e>
          <m:sub>
            <m:r>
              <m:rPr>
                <m:sty m:val="b"/>
              </m:rP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  <m:r>
          <m:rPr>
            <m:sty m:val="b"/>
          </m:rPr>
          <w:rPr>
            <w:rFonts w:ascii="Cambria Math" w:hAnsi="Cambria Math"/>
            <w:noProof/>
            <w:lang w:eastAsia="ru-RU"/>
          </w:rPr>
          <m:t>∙</m:t>
        </m:r>
        <m:r>
          <m:rPr>
            <m:sty m:val="b"/>
          </m:rPr>
          <w:rPr>
            <w:rFonts w:ascii="Cambria Math" w:hAnsi="Cambria Math"/>
            <w:noProof/>
            <w:lang w:val="en-US" w:eastAsia="ru-RU"/>
          </w:rPr>
          <m:t>H</m:t>
        </m:r>
      </m:oMath>
      <w:r w:rsidRPr="00CD54F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то находим</w:t>
      </w:r>
    </w:p>
    <w:p w:rsidR="00CD54F9" w:rsidRPr="00945DE1" w:rsidRDefault="00526480" w:rsidP="00CD54F9">
      <w:pPr>
        <w:jc w:val="center"/>
        <w:rPr>
          <w:b/>
          <w:noProof/>
          <w:lang w:eastAsia="ru-RU"/>
        </w:rPr>
      </w:pPr>
      <m:oMath>
        <m:f>
          <m:fPr>
            <m:ctrlPr>
              <w:rPr>
                <w:rFonts w:ascii="Cambria Math" w:hAnsi="Cambria Math"/>
                <w:b/>
                <w:noProof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lang w:val="en-US" w:eastAsia="ru-RU"/>
              </w:rPr>
              <m:t>B</m:t>
            </m:r>
            <m:r>
              <m:rPr>
                <m:sty m:val="b"/>
              </m:rPr>
              <w:rPr>
                <w:rFonts w:ascii="Cambria Math" w:hAnsi="Cambria Math"/>
                <w:noProof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noProof/>
                    <w:lang w:val="en-US"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US" w:eastAsia="ru-RU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/>
                    <w:noProof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noProof/>
                    <w:lang w:eastAsia="ru-R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/>
                    <w:noProof/>
                    <w:lang w:eastAsia="ru-RU"/>
                  </w:rPr>
                  <m:t>0</m:t>
                </m:r>
              </m:sub>
            </m:sSub>
          </m:den>
        </m:f>
      </m:oMath>
      <w:r w:rsidR="00CD54F9" w:rsidRPr="00945DE1">
        <w:rPr>
          <w:b/>
          <w:noProof/>
          <w:lang w:eastAsia="ru-RU"/>
        </w:rPr>
        <w:t>=</w:t>
      </w:r>
      <w:r w:rsidR="00CD54F9" w:rsidRPr="00945DE1">
        <w:rPr>
          <w:b/>
          <w:noProof/>
          <w:lang w:val="en-US" w:eastAsia="ru-RU"/>
        </w:rPr>
        <w:sym w:font="Symbol" w:char="F063"/>
      </w:r>
    </w:p>
    <w:p w:rsidR="00CD54F9" w:rsidRDefault="00CD54F9" w:rsidP="00CD54F9">
      <w:pPr>
        <w:jc w:val="both"/>
        <w:rPr>
          <w:noProof/>
          <w:lang w:eastAsia="ru-RU"/>
        </w:rPr>
      </w:pPr>
      <w:r w:rsidRPr="00CD54F9">
        <w:rPr>
          <w:noProof/>
          <w:lang w:eastAsia="ru-RU"/>
        </w:rPr>
        <w:t>Последнюю</w:t>
      </w:r>
      <w:r>
        <w:rPr>
          <w:noProof/>
          <w:lang w:eastAsia="ru-RU"/>
        </w:rPr>
        <w:t xml:space="preserve"> формулу можно представить в виде</w:t>
      </w:r>
    </w:p>
    <w:p w:rsidR="008C4903" w:rsidRPr="008C4903" w:rsidRDefault="00945DE1" w:rsidP="008C4903">
      <w:pPr>
        <w:jc w:val="center"/>
        <w:rPr>
          <w:noProof/>
          <w:lang w:eastAsia="ru-RU"/>
        </w:rPr>
      </w:pPr>
      <m:oMath>
        <m:r>
          <m:rPr>
            <m:sty m:val="bi"/>
          </m:rPr>
          <w:rPr>
            <w:rFonts w:ascii="Cambria Math" w:hAnsi="Cambria Math"/>
            <w:noProof/>
            <w:lang w:eastAsia="ru-RU"/>
          </w:rPr>
          <m:t>tg(</m:t>
        </m:r>
        <m:sSub>
          <m:sSub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lang w:eastAsia="ru-RU"/>
          </w:rPr>
          <m:t>∙</m:t>
        </m:r>
        <m:f>
          <m:f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B-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den>
        </m:f>
      </m:oMath>
      <w:r w:rsidR="008C4903" w:rsidRPr="00945DE1">
        <w:rPr>
          <w:b/>
          <w:noProof/>
          <w:lang w:eastAsia="ru-RU"/>
        </w:rPr>
        <w:t xml:space="preserve">)=1  </w:t>
      </w:r>
      <w:r w:rsidR="008C4903" w:rsidRPr="008C4903">
        <w:rPr>
          <w:noProof/>
          <w:lang w:eastAsia="ru-RU"/>
        </w:rPr>
        <w:t xml:space="preserve">                          (1)</w:t>
      </w:r>
    </w:p>
    <w:p w:rsidR="008C4903" w:rsidRPr="008C4903" w:rsidRDefault="008C4903" w:rsidP="008C4903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Другими словами, можно подобрать такую постоянную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eastAsia="ru-RU"/>
              </w:rPr>
              <m:t>C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  <m:r>
          <w:rPr>
            <w:rFonts w:ascii="Cambria Math" w:hAnsi="Cambria Math"/>
            <w:noProof/>
            <w:lang w:eastAsia="ru-RU"/>
          </w:rPr>
          <m:t xml:space="preserve"> , что в некоторой точке точке графика имеет место равенство </m:t>
        </m:r>
        <m:d>
          <m:d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dPr>
          <m:e>
            <m:r>
              <w:rPr>
                <w:rFonts w:ascii="Cambria Math" w:hAnsi="Cambria Math"/>
                <w:noProof/>
                <w:lang w:eastAsia="ru-RU"/>
              </w:rPr>
              <m:t>1</m:t>
            </m:r>
          </m:e>
        </m:d>
        <m:r>
          <w:rPr>
            <w:rFonts w:ascii="Cambria Math" w:hAnsi="Cambria Math"/>
            <w:noProof/>
            <w:lang w:eastAsia="ru-RU"/>
          </w:rPr>
          <m:t>.</m:t>
        </m:r>
      </m:oMath>
    </w:p>
    <w:p w:rsidR="008C4903" w:rsidRPr="00A76722" w:rsidRDefault="008C4903" w:rsidP="00A211D9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t>Идея применения матаматического анализа состоит в том, что угловой коэффициент касательной к некоторой кривой есть тангенс угла наклона этой касательной т.е. производная. Отсюда можно проедположить, что интег</w:t>
      </w:r>
      <w:r w:rsidR="00A87BCA">
        <w:rPr>
          <w:noProof/>
          <w:lang w:eastAsia="ru-RU"/>
        </w:rPr>
        <w:t>рируя производную, мы</w:t>
      </w:r>
      <w:r w:rsidR="00A76722">
        <w:rPr>
          <w:noProof/>
          <w:lang w:eastAsia="ru-RU"/>
        </w:rPr>
        <w:t xml:space="preserve"> получим саму кривую Столетова,</w:t>
      </w:r>
      <w:r w:rsidR="00A76722" w:rsidRPr="00A76722">
        <w:t xml:space="preserve"> </w:t>
      </w:r>
      <w:r w:rsidR="00A76722">
        <w:t xml:space="preserve">экспериментальная </w:t>
      </w:r>
    </w:p>
    <w:p w:rsidR="00A211D9" w:rsidRDefault="00526480" w:rsidP="00A76722">
      <w:pPr>
        <w:jc w:val="both"/>
      </w:pPr>
      <w:r>
        <w:rPr>
          <w:noProof/>
          <w:lang w:eastAsia="ru-RU"/>
        </w:rPr>
        <w:pict>
          <v:group id="_x0000_s1037" style="position:absolute;left:0;text-align:left;margin-left:117.5pt;margin-top:10.8pt;width:234.7pt;height:125pt;z-index:251666432" coordorigin="4051,3031" coordsize="4694,25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051;top:3031;width:468;height:492" stroked="f">
              <v:textbox style="mso-next-textbox:#_x0000_s1030">
                <w:txbxContent>
                  <w:p w:rsidR="00A87BCA" w:rsidRDefault="00ED27BD" w:rsidP="00A87BCA">
                    <w:pPr>
                      <w:spacing w:after="0"/>
                    </w:pPr>
                    <w:r>
                      <w:sym w:font="Symbol" w:char="F063"/>
                    </w:r>
                    <w:r w:rsidR="00A87BCA">
                      <w:t>µ</w:t>
                    </w:r>
                  </w:p>
                </w:txbxContent>
              </v:textbox>
            </v:shape>
            <v:group id="_x0000_s1036" style="position:absolute;left:4608;top:3359;width:4137;height:2172" coordorigin="4827,2832" coordsize="4137,217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4860;top:2832;width:0;height:1872;flip:y" o:connectortype="straight">
                <v:stroke endarrow="block"/>
              </v:shape>
              <v:shape id="_x0000_s1028" type="#_x0000_t32" style="position:absolute;left:4860;top:4704;width:3396;height:0" o:connectortype="straight">
                <v:stroke endarrow="block"/>
              </v:shape>
              <v:shape id="_x0000_s1029" type="#_x0000_t202" style="position:absolute;left:8484;top:4596;width:480;height:408" stroked="f">
                <v:textbox style="mso-next-textbox:#_x0000_s1029">
                  <w:txbxContent>
                    <w:p w:rsidR="00A87BCA" w:rsidRPr="00A87BCA" w:rsidRDefault="00A87BCA" w:rsidP="00A87BCA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shape id="_x0000_s1034" style="position:absolute;left:4860;top:2996;width:2808;height:1372" coordsize="2808,1372" path="m,700c150,350,300,,768,112v468,112,1702,1050,2040,1260e" filled="f">
                <v:path arrowok="t"/>
              </v:shape>
              <v:oval id="_x0000_s1035" style="position:absolute;left:4827;top:3621;width:71;height:71;flip:x y"/>
            </v:group>
            <w10:wrap type="topAndBottom"/>
          </v:group>
        </w:pict>
      </w:r>
    </w:p>
    <w:p w:rsidR="00A76722" w:rsidRDefault="00A211D9" w:rsidP="00A76722">
      <w:pPr>
        <w:jc w:val="both"/>
      </w:pPr>
      <w:r>
        <w:t>К</w:t>
      </w:r>
      <w:r w:rsidR="00A76722">
        <w:t>ривая</w:t>
      </w:r>
      <w:r>
        <w:t xml:space="preserve"> Столетова с теми структурными элементами (экстремумы, точки перегиба), что имеется у самой экспериментальной кривой.</w:t>
      </w:r>
    </w:p>
    <w:p w:rsidR="00A211D9" w:rsidRDefault="00A211D9" w:rsidP="00A76722">
      <w:pPr>
        <w:jc w:val="both"/>
      </w:pPr>
      <w:r>
        <w:t>Интегрируем</w:t>
      </w:r>
    </w:p>
    <w:p w:rsidR="00A211D9" w:rsidRPr="00945DE1" w:rsidRDefault="00A211D9" w:rsidP="00A211D9">
      <w:pPr>
        <w:jc w:val="center"/>
        <w:rPr>
          <w:b/>
          <w:noProof/>
          <w:lang w:eastAsia="ru-RU"/>
        </w:rPr>
      </w:pPr>
      <m:oMath>
        <m:r>
          <m:rPr>
            <m:sty m:val="bi"/>
          </m:rPr>
          <w:rPr>
            <w:rFonts w:ascii="Cambria Math" w:hAnsi="Cambria Math"/>
            <w:b/>
            <w:i/>
            <w:noProof/>
            <w:lang w:eastAsia="ru-RU"/>
          </w:rPr>
          <w:sym w:font="Symbol" w:char="F063"/>
        </m:r>
        <m:r>
          <m:rPr>
            <m:sty m:val="bi"/>
          </m:rPr>
          <w:rPr>
            <w:rFonts w:ascii="Cambria Math" w:hAnsi="Cambria Math"/>
            <w:noProof/>
            <w:lang w:eastAsia="ru-RU"/>
          </w:rPr>
          <m:t>=</m:t>
        </m:r>
        <m:r>
          <m:rPr>
            <m:sty m:val="bi"/>
          </m:rPr>
          <w:rPr>
            <w:rFonts w:ascii="Cambria Math" w:hAnsi="Cambria Math"/>
            <w:noProof/>
            <w:lang w:val="en-US" w:eastAsia="ru-RU"/>
          </w:rPr>
          <m:t>C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tg(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noProof/>
            <w:lang w:eastAsia="ru-RU"/>
          </w:rPr>
          <m:t>∙</m:t>
        </m:r>
        <m:f>
          <m:f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B-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noProof/>
            <w:lang w:eastAsia="ru-RU"/>
          </w:rPr>
          <m:t>)dH=</m:t>
        </m:r>
        <m:sSub>
          <m:sSub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noProof/>
            <w:lang w:eastAsia="ru-RU"/>
          </w:rPr>
          <m:t>∙</m:t>
        </m:r>
        <m:r>
          <m:rPr>
            <m:sty m:val="b"/>
          </m:rPr>
          <w:rPr>
            <w:rFonts w:ascii="Cambria Math" w:hAnsi="Cambria Math"/>
            <w:noProof/>
            <w:lang w:eastAsia="ru-RU"/>
          </w:rPr>
          <m:t>lg⁡|</m:t>
        </m:r>
        <m:r>
          <m:rPr>
            <m:sty m:val="bi"/>
          </m:rPr>
          <w:rPr>
            <w:rFonts w:ascii="Cambria Math" w:hAnsi="Cambria Math"/>
            <w:noProof/>
            <w:lang w:eastAsia="ru-RU"/>
          </w:rPr>
          <m:t xml:space="preserve">Cos </m:t>
        </m:r>
        <m:sSub>
          <m:sSub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lang w:eastAsia="ru-RU"/>
          </w:rPr>
          <m:t>∙</m:t>
        </m:r>
        <m:f>
          <m:f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B-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den>
        </m:f>
      </m:oMath>
      <w:r w:rsidR="00F80C56" w:rsidRPr="00945DE1">
        <w:rPr>
          <w:b/>
          <w:noProof/>
          <w:lang w:eastAsia="ru-RU"/>
        </w:rPr>
        <w:t xml:space="preserve"> | +</w:t>
      </w:r>
      <m:oMath>
        <m:sSub>
          <m:sSub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 xml:space="preserve"> C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2</m:t>
            </m:r>
          </m:sub>
        </m:sSub>
      </m:oMath>
    </w:p>
    <w:p w:rsidR="00A76722" w:rsidRDefault="00A76722">
      <w:pPr>
        <w:rPr>
          <w:lang w:val="en-US"/>
        </w:rPr>
      </w:pPr>
    </w:p>
    <w:p w:rsidR="00526480" w:rsidRPr="00526480" w:rsidRDefault="00526480">
      <w:r>
        <w:rPr>
          <w:lang w:val="en-US"/>
        </w:rPr>
        <w:t>C</w:t>
      </w:r>
      <w:r w:rsidRPr="00526480">
        <w:rPr>
          <w:vertAlign w:val="subscript"/>
        </w:rPr>
        <w:t>1</w:t>
      </w:r>
      <w:r>
        <w:rPr>
          <w:vertAlign w:val="subscript"/>
        </w:rPr>
        <w:t xml:space="preserve"> – </w:t>
      </w:r>
      <w:r>
        <w:t>постоянная, фиксирующая касательную по высоте.</w:t>
      </w:r>
      <w:bookmarkStart w:id="0" w:name="_GoBack"/>
      <w:bookmarkEnd w:id="0"/>
    </w:p>
    <w:p w:rsidR="00A76722" w:rsidRDefault="00526480">
      <m:oMath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eastAsia="ru-RU"/>
              </w:rPr>
              <m:t>C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noProof/>
                <w:lang w:eastAsia="ru-RU"/>
              </w:rPr>
            </m:ctrlPr>
          </m:sSubPr>
          <m:e>
            <m:r>
              <w:rPr>
                <w:rFonts w:ascii="Cambria Math" w:hAnsi="Cambria Math"/>
                <w:noProof/>
                <w:lang w:eastAsia="ru-RU"/>
              </w:rPr>
              <m:t xml:space="preserve">  и  C</m:t>
            </m:r>
          </m:e>
          <m:sub>
            <m:r>
              <w:rPr>
                <w:rFonts w:ascii="Cambria Math" w:hAnsi="Cambria Math"/>
                <w:noProof/>
                <w:lang w:eastAsia="ru-RU"/>
              </w:rPr>
              <m:t>2</m:t>
            </m:r>
          </m:sub>
        </m:sSub>
      </m:oMath>
      <w:r w:rsidR="00F80C56">
        <w:rPr>
          <w:lang w:eastAsia="ru-RU"/>
        </w:rPr>
        <w:t xml:space="preserve"> – постоянные интегрирования</w:t>
      </w:r>
      <w:proofErr w:type="gramStart"/>
      <w:r w:rsidR="00F80C56">
        <w:rPr>
          <w:lang w:eastAsia="ru-RU"/>
        </w:rPr>
        <w:t xml:space="preserve"> .</w:t>
      </w:r>
      <w:proofErr w:type="gramEnd"/>
      <w:r w:rsidR="00F80C56">
        <w:rPr>
          <w:lang w:eastAsia="ru-RU"/>
        </w:rPr>
        <w:t xml:space="preserve">  Но для того, чтобы такой подход</w:t>
      </w:r>
    </w:p>
    <w:p w:rsidR="00A76722" w:rsidRDefault="00F80C56">
      <w:r>
        <w:t>был корректным, необходимо сопоставление кривой Столетова с другим графиком.   Для сопоставления возьмем петлю гистерезиса</w:t>
      </w:r>
    </w:p>
    <w:p w:rsidR="001432F1" w:rsidRDefault="00D513F5" w:rsidP="00AB65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0575" cy="25520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F1" w:rsidRPr="00970FDC" w:rsidRDefault="00AB65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Из рассмотрения </w:t>
      </w:r>
      <w:r w:rsidR="00970FDC">
        <w:rPr>
          <w:noProof/>
          <w:lang w:eastAsia="ru-RU"/>
        </w:rPr>
        <w:t xml:space="preserve">петли гистерезиса ясно видно почему </w:t>
      </w:r>
      <w:r w:rsidR="00970FDC">
        <w:rPr>
          <w:noProof/>
          <w:lang w:val="en-US" w:eastAsia="ru-RU"/>
        </w:rPr>
        <w:t>H</w:t>
      </w:r>
      <w:r w:rsidR="00970FDC" w:rsidRPr="00970FDC">
        <w:rPr>
          <w:noProof/>
          <w:vertAlign w:val="subscript"/>
          <w:lang w:eastAsia="ru-RU"/>
        </w:rPr>
        <w:t>0</w:t>
      </w:r>
      <w:r w:rsidR="00970FDC" w:rsidRPr="00970FDC">
        <w:rPr>
          <w:noProof/>
          <w:lang w:eastAsia="ru-RU"/>
        </w:rPr>
        <w:t xml:space="preserve"> </w:t>
      </w:r>
      <w:r w:rsidR="00970FDC">
        <w:rPr>
          <w:noProof/>
          <w:lang w:eastAsia="ru-RU"/>
        </w:rPr>
        <w:t>не принадлежит графику на кривой Столетова теперь уже из физических соображений. Аналитическое выражение для петли гистерезиса теперь получается из аналитического выражения для кривой Столетова (2):</w:t>
      </w:r>
    </w:p>
    <w:p w:rsidR="00A76722" w:rsidRPr="00945DE1" w:rsidRDefault="00945DE1">
      <w:pPr>
        <w:rPr>
          <w:b/>
          <w:sz w:val="32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</w:rPr>
            <m:t>B=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32"/>
            </w:rPr>
            <m:t xml:space="preserve">∙H∙arccos  </m:t>
          </m:r>
          <m:sSup>
            <m:sSup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sz w:val="32"/>
                    </w:rPr>
                    <w:sym w:font="Symbol" w:char="F063"/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</w:rPr>
                    <m:t>1</m:t>
                  </m:r>
                </m:den>
              </m:f>
            </m:sup>
          </m:sSup>
          <m:r>
            <m:rPr>
              <m:sty m:val="bi"/>
            </m:rPr>
            <w:rPr>
              <w:rFonts w:ascii="Cambria Math" w:hAnsi="Cambria Math"/>
              <w:sz w:val="32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2"/>
            </w:rPr>
            <m:t>∙H</m:t>
          </m:r>
        </m:oMath>
      </m:oMathPara>
    </w:p>
    <w:p w:rsidR="00465CBC" w:rsidRPr="00945DE1" w:rsidRDefault="000F53B5">
      <w:pPr>
        <w:rPr>
          <w:b/>
        </w:rPr>
      </w:pPr>
      <w:r>
        <w:t>т</w:t>
      </w:r>
      <w:r w:rsidR="00465CBC" w:rsidRPr="00465CBC">
        <w:t>ак</w:t>
      </w:r>
      <w:r w:rsidR="00465CBC">
        <w:t xml:space="preserve">  как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="00465CBC" w:rsidRPr="00945DE1">
        <w:rPr>
          <w:b/>
        </w:rPr>
        <w:t>=</w:t>
      </w:r>
      <m:oMath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µ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>∙</m:t>
        </m:r>
        <m:r>
          <m:rPr>
            <m:sty m:val="bi"/>
          </m:rPr>
          <w:rPr>
            <w:rFonts w:ascii="Cambria Math" w:hAnsi="Cambria Math"/>
            <w:lang w:val="en-US"/>
          </w:rPr>
          <m:t>H</m:t>
        </m:r>
      </m:oMath>
    </w:p>
    <w:p w:rsidR="000F53B5" w:rsidRDefault="000F53B5">
      <w:r>
        <w:t>Подводя итог, мы должны обратить во внимание на два важных в этом выводе обстоятельства:</w:t>
      </w:r>
    </w:p>
    <w:p w:rsidR="000F53B5" w:rsidRDefault="000F53B5">
      <w:r>
        <w:t xml:space="preserve">1) Мы исходим из того, что соотношение   </w:t>
      </w:r>
      <m:oMath>
        <m:r>
          <m:rPr>
            <m:sty m:val="bi"/>
          </m:rPr>
          <w:rPr>
            <w:rFonts w:ascii="Cambria Math" w:hAnsi="Cambria Math"/>
          </w:rPr>
          <m:t>µ=1+</m:t>
        </m:r>
        <m:r>
          <m:rPr>
            <m:sty m:val="bi"/>
          </m:rPr>
          <w:rPr>
            <w:rFonts w:ascii="Cambria Math" w:hAnsi="Cambria Math"/>
            <w:b/>
            <w:i/>
          </w:rPr>
          <w:sym w:font="Symbol" w:char="F063"/>
        </m:r>
      </m:oMath>
      <w:r>
        <w:t xml:space="preserve">   является квантовым, поскольку квантовой механике не противоречит.</w:t>
      </w:r>
    </w:p>
    <w:p w:rsidR="000F53B5" w:rsidRDefault="000F53B5">
      <w:r>
        <w:t>2) Для того, чтобы соотношение</w:t>
      </w:r>
    </w:p>
    <w:p w:rsidR="00945DE1" w:rsidRPr="00945DE1" w:rsidRDefault="00945DE1" w:rsidP="00945DE1">
      <w:pPr>
        <w:jc w:val="center"/>
        <w:rPr>
          <w:b/>
        </w:rPr>
      </w:pPr>
      <m:oMath>
        <m:r>
          <m:rPr>
            <m:sty m:val="bi"/>
          </m:rPr>
          <w:rPr>
            <w:rFonts w:ascii="Cambria Math" w:hAnsi="Cambria Math"/>
            <w:noProof/>
            <w:lang w:eastAsia="ru-RU"/>
          </w:rPr>
          <m:t>tg(</m:t>
        </m:r>
        <m:sSub>
          <m:sSub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lang w:eastAsia="ru-RU"/>
          </w:rPr>
          <m:t>∙</m:t>
        </m:r>
        <m:f>
          <m:fPr>
            <m:ctrlPr>
              <w:rPr>
                <w:rFonts w:ascii="Cambria Math" w:hAnsi="Cambria Math"/>
                <w:b/>
                <w:i/>
                <w:noProof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lang w:eastAsia="ru-RU"/>
              </w:rPr>
              <m:t>B-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noProof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0</m:t>
                </m:r>
              </m:sub>
            </m:sSub>
          </m:den>
        </m:f>
      </m:oMath>
      <w:proofErr w:type="gramStart"/>
      <w:r w:rsidRPr="00945DE1">
        <w:rPr>
          <w:b/>
          <w:noProof/>
          <w:lang w:eastAsia="ru-RU"/>
        </w:rPr>
        <w:t>)=1</w:t>
      </w:r>
      <w:proofErr w:type="gramEnd"/>
    </w:p>
    <w:p w:rsidR="001432F1" w:rsidRPr="00945DE1" w:rsidRDefault="00945DE1">
      <w:r>
        <w:t xml:space="preserve">выполнялось при любых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B</w:t>
      </w:r>
      <w:r w:rsidRPr="00945DE1">
        <w:rPr>
          <w:vertAlign w:val="subscript"/>
        </w:rPr>
        <w:t>0</w:t>
      </w:r>
      <w:r w:rsidRPr="00945DE1">
        <w:t xml:space="preserve"> </w:t>
      </w:r>
      <w:r>
        <w:t xml:space="preserve"> необходимо</w:t>
      </w:r>
      <w:proofErr w:type="gramStart"/>
      <w:r>
        <w:t xml:space="preserve"> ,</w:t>
      </w:r>
      <w:proofErr w:type="gramEnd"/>
      <w:r>
        <w:t xml:space="preserve"> чтобы они были связаны функциональной зависимостью, в нашем случае петлей гистерезиса, что и делает наше рассмотрение корректным.</w:t>
      </w:r>
    </w:p>
    <w:p w:rsidR="001432F1" w:rsidRDefault="001432F1"/>
    <w:p w:rsidR="001432F1" w:rsidRDefault="001432F1"/>
    <w:p w:rsidR="001432F1" w:rsidRDefault="009F4A32">
      <w:r>
        <w:rPr>
          <w:noProof/>
          <w:lang w:eastAsia="ru-RU"/>
        </w:rPr>
        <w:lastRenderedPageBreak/>
        <w:drawing>
          <wp:inline distT="0" distB="0" distL="0" distR="0">
            <wp:extent cx="5943600" cy="8382000"/>
            <wp:effectExtent l="19050" t="0" r="0" b="0"/>
            <wp:docPr id="4" name="Рисунок 4" descr="C:\Ведерников\Кривая Столетова\Кривая Столетов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Ведерников\Кривая Столетова\Кривая Столетова 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F1" w:rsidRDefault="001432F1"/>
    <w:p w:rsidR="001432F1" w:rsidRDefault="001432F1"/>
    <w:p w:rsidR="001432F1" w:rsidRDefault="009F4A32">
      <w:r>
        <w:rPr>
          <w:noProof/>
          <w:lang w:eastAsia="ru-RU"/>
        </w:rPr>
        <w:lastRenderedPageBreak/>
        <w:drawing>
          <wp:inline distT="0" distB="0" distL="0" distR="0">
            <wp:extent cx="5364480" cy="4389120"/>
            <wp:effectExtent l="19050" t="0" r="7620" b="0"/>
            <wp:docPr id="5" name="Рисунок 5" descr="C:\Ведерников\Кривая Столетова\Кривая Столетов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Ведерников\Кривая Столетова\Кривая Столетова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2F1" w:rsidSect="00CB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2F1"/>
    <w:rsid w:val="00004669"/>
    <w:rsid w:val="000F53B5"/>
    <w:rsid w:val="001432F1"/>
    <w:rsid w:val="001A7905"/>
    <w:rsid w:val="003415DD"/>
    <w:rsid w:val="00365205"/>
    <w:rsid w:val="00465CBC"/>
    <w:rsid w:val="00526480"/>
    <w:rsid w:val="0053750E"/>
    <w:rsid w:val="006813AF"/>
    <w:rsid w:val="006C3F83"/>
    <w:rsid w:val="007C1983"/>
    <w:rsid w:val="00864949"/>
    <w:rsid w:val="008A14C7"/>
    <w:rsid w:val="008C4903"/>
    <w:rsid w:val="00937002"/>
    <w:rsid w:val="00945DE1"/>
    <w:rsid w:val="00955C42"/>
    <w:rsid w:val="00970FDC"/>
    <w:rsid w:val="009B00A7"/>
    <w:rsid w:val="009F4A32"/>
    <w:rsid w:val="00A211D9"/>
    <w:rsid w:val="00A76722"/>
    <w:rsid w:val="00A87BCA"/>
    <w:rsid w:val="00AB65FE"/>
    <w:rsid w:val="00AF66AC"/>
    <w:rsid w:val="00CA3582"/>
    <w:rsid w:val="00CB49C7"/>
    <w:rsid w:val="00CD0707"/>
    <w:rsid w:val="00CD54F9"/>
    <w:rsid w:val="00CF0141"/>
    <w:rsid w:val="00D321E0"/>
    <w:rsid w:val="00D513F5"/>
    <w:rsid w:val="00E55D22"/>
    <w:rsid w:val="00ED27BD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C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F4A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2EE8-5D6A-48C8-8C2E-30AABC5B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2014-02-16T20:00:00Z</dcterms:created>
  <dcterms:modified xsi:type="dcterms:W3CDTF">2014-02-20T08:57:00Z</dcterms:modified>
</cp:coreProperties>
</file>